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6BB2" w:rsidR="0067434E" w:rsidP="00E839E7" w:rsidRDefault="00512AE1" w14:paraId="22ECAC3C" w14:textId="2A322EA0">
      <w:pPr>
        <w:pStyle w:val="Ttulo1"/>
        <w:spacing w:after="240"/>
        <w:jc w:val="center"/>
        <w:rPr>
          <w:b/>
          <w:bCs/>
        </w:rPr>
      </w:pPr>
      <w:r w:rsidRPr="00C36BB2">
        <w:rPr>
          <w:b/>
          <w:bCs/>
        </w:rPr>
        <w:t>Consultoría</w:t>
      </w:r>
      <w:r w:rsidRPr="00C36BB2" w:rsidR="00E839E7">
        <w:rPr>
          <w:b/>
          <w:bCs/>
        </w:rPr>
        <w:t xml:space="preserve"> “Fortalecimiento para</w:t>
      </w:r>
      <w:r w:rsidRPr="00C36BB2" w:rsidR="00F56B25">
        <w:rPr>
          <w:b/>
          <w:bCs/>
        </w:rPr>
        <w:t xml:space="preserve"> </w:t>
      </w:r>
      <w:r w:rsidRPr="00C36BB2" w:rsidR="00837FEA">
        <w:rPr>
          <w:b/>
          <w:bCs/>
        </w:rPr>
        <w:t>la gestión y administración de proyectos para</w:t>
      </w:r>
      <w:r w:rsidRPr="00C36BB2" w:rsidR="00E839E7">
        <w:rPr>
          <w:b/>
          <w:bCs/>
        </w:rPr>
        <w:t xml:space="preserve"> las organizaciones de la sociedad civil (OSC)”</w:t>
      </w:r>
    </w:p>
    <w:p w:rsidRPr="00C36BB2" w:rsidR="00344450" w:rsidP="00344450" w:rsidRDefault="00344450" w14:paraId="357BEC6D" w14:textId="5D0CDCCF">
      <w:pPr>
        <w:pStyle w:val="Ttulo1"/>
        <w:spacing w:after="240"/>
        <w:jc w:val="center"/>
        <w:rPr>
          <w:b/>
          <w:bCs/>
        </w:rPr>
      </w:pPr>
      <w:r w:rsidRPr="00C36BB2">
        <w:rPr>
          <w:b/>
          <w:bCs/>
        </w:rPr>
        <w:t>Términos de referencia</w:t>
      </w:r>
    </w:p>
    <w:p w:rsidRPr="00C36BB2" w:rsidR="00512AE1" w:rsidP="00E839E7" w:rsidRDefault="00512AE1" w14:paraId="51F542B2" w14:textId="3524BFEE">
      <w:pPr>
        <w:pStyle w:val="Ttulo1"/>
        <w:jc w:val="both"/>
      </w:pPr>
      <w:r w:rsidRPr="00C36BB2">
        <w:t>Antecedentes</w:t>
      </w:r>
    </w:p>
    <w:p w:rsidRPr="00C36BB2" w:rsidR="00512AE1" w:rsidP="00E839E7" w:rsidRDefault="00512AE1" w14:paraId="2E418A0D" w14:textId="414BED60">
      <w:pPr>
        <w:spacing w:after="240"/>
        <w:jc w:val="both"/>
      </w:pPr>
      <w:r w:rsidRPr="00C36BB2">
        <w:t>La alianza “Sumar para Transformar” es un esfuerzo realizado entre Fundación Familia BOCAR (FBOCAR), Fundación Dibujando un Mañana (FDUM) y Nacional Monte de Piedad (NMP), la cual tiene como finalidad generar sinergias que contribuyan al fortalecimiento y transformación integral de las Casas Hogar (CH) en México</w:t>
      </w:r>
      <w:r w:rsidRPr="00C36BB2" w:rsidR="0039597C">
        <w:t xml:space="preserve"> bajo</w:t>
      </w:r>
      <w:r w:rsidRPr="00C36BB2" w:rsidR="00513BD3">
        <w:t xml:space="preserve"> cuatro </w:t>
      </w:r>
      <w:r w:rsidRPr="00C36BB2" w:rsidR="0039597C">
        <w:t xml:space="preserve">líneas estratégicas: </w:t>
      </w:r>
    </w:p>
    <w:p w:rsidRPr="00C36BB2" w:rsidR="0039597C" w:rsidP="00E839E7" w:rsidRDefault="0039597C" w14:paraId="69F2EAF9" w14:textId="66F91C31">
      <w:pPr>
        <w:pStyle w:val="Prrafodelista"/>
        <w:numPr>
          <w:ilvl w:val="0"/>
          <w:numId w:val="5"/>
        </w:numPr>
        <w:spacing w:after="240"/>
        <w:jc w:val="both"/>
      </w:pPr>
      <w:r w:rsidRPr="00C36BB2">
        <w:rPr>
          <w:b/>
          <w:bCs/>
        </w:rPr>
        <w:t>Línea Estratégica 1:</w:t>
      </w:r>
      <w:r w:rsidRPr="00C36BB2">
        <w:t xml:space="preserve"> Acceso a servicios que garantizan el ejercicio pleno de los derechos humanos de la diversidad de niñas, niños</w:t>
      </w:r>
      <w:r w:rsidRPr="00C36BB2" w:rsidR="00A424B9">
        <w:t>, adolescentes</w:t>
      </w:r>
      <w:r w:rsidRPr="00C36BB2">
        <w:t xml:space="preserve"> y jóvenes (NNAyJ) privados de cuidados parentales.</w:t>
      </w:r>
    </w:p>
    <w:p w:rsidRPr="00C36BB2" w:rsidR="0039597C" w:rsidP="00E839E7" w:rsidRDefault="0039597C" w14:paraId="36E13198" w14:textId="58268163">
      <w:pPr>
        <w:pStyle w:val="Prrafodelista"/>
        <w:numPr>
          <w:ilvl w:val="0"/>
          <w:numId w:val="5"/>
        </w:numPr>
        <w:spacing w:after="240"/>
        <w:jc w:val="both"/>
      </w:pPr>
      <w:r w:rsidRPr="00C36BB2">
        <w:rPr>
          <w:b/>
          <w:bCs/>
        </w:rPr>
        <w:t>Línea Estratégica 2:</w:t>
      </w:r>
      <w:r w:rsidRPr="00C36BB2">
        <w:t xml:space="preserve"> Fortalecimiento de los modelos de intervención y recursos humanos de la Casa Hogar desde los enfoques de Derechos Humanos de NNAyJ y Gestión para resultados de desarrollo.</w:t>
      </w:r>
    </w:p>
    <w:p w:rsidRPr="00C36BB2" w:rsidR="0039597C" w:rsidP="00E839E7" w:rsidRDefault="0039597C" w14:paraId="2104A0F3" w14:textId="2D6D3A20">
      <w:pPr>
        <w:pStyle w:val="Prrafodelista"/>
        <w:numPr>
          <w:ilvl w:val="0"/>
          <w:numId w:val="5"/>
        </w:numPr>
        <w:spacing w:after="240"/>
        <w:jc w:val="both"/>
      </w:pPr>
      <w:r w:rsidRPr="00C36BB2">
        <w:rPr>
          <w:b/>
          <w:bCs/>
        </w:rPr>
        <w:t>Línea Estratégica 3:</w:t>
      </w:r>
      <w:r w:rsidRPr="00C36BB2">
        <w:t xml:space="preserve"> Articulación de la Casa Hogar con el entorno familiar y comunitario de NNAyJ privados de cuidados parentales a fin de contribuir al derecho de vivir en familia e integrarse al entorno </w:t>
      </w:r>
      <w:r w:rsidRPr="00C36BB2" w:rsidR="00E8228B">
        <w:t>socio comunitario</w:t>
      </w:r>
      <w:r w:rsidRPr="00C36BB2">
        <w:t>.</w:t>
      </w:r>
    </w:p>
    <w:p w:rsidRPr="00C36BB2" w:rsidR="00513BD3" w:rsidP="00E839E7" w:rsidRDefault="00513BD3" w14:paraId="48BE42E5" w14:textId="2E8B3B60">
      <w:pPr>
        <w:pStyle w:val="Prrafodelista"/>
        <w:numPr>
          <w:ilvl w:val="0"/>
          <w:numId w:val="5"/>
        </w:numPr>
        <w:spacing w:after="240"/>
        <w:jc w:val="both"/>
      </w:pPr>
      <w:r w:rsidRPr="00C36BB2">
        <w:rPr>
          <w:b/>
          <w:bCs/>
        </w:rPr>
        <w:t>Línea Estratégica 4:</w:t>
      </w:r>
      <w:r w:rsidRPr="00C36BB2">
        <w:t xml:space="preserve"> Articulación de la Casa Hogar con otras instituciones públicas y privadas corresponsables de la gestión de las trayectorias de vida de NNAyJ privados de cuidados parentales.</w:t>
      </w:r>
    </w:p>
    <w:p w:rsidRPr="00C36BB2" w:rsidR="00512AE1" w:rsidP="00E839E7" w:rsidRDefault="00512AE1" w14:paraId="0CEBB91A" w14:textId="7C597314">
      <w:pPr>
        <w:spacing w:after="240"/>
        <w:jc w:val="both"/>
      </w:pPr>
      <w:r w:rsidRPr="00C36BB2">
        <w:rPr>
          <w:b/>
          <w:bCs/>
        </w:rPr>
        <w:t>Fundación Familia BOCAR (FBOCAR)</w:t>
      </w:r>
      <w:r w:rsidRPr="00C36BB2">
        <w:t>, trabaja para apoyar Organizaciones de la Sociedad Civil</w:t>
      </w:r>
      <w:r w:rsidRPr="00C36BB2" w:rsidR="0039597C">
        <w:t xml:space="preserve"> (OSC)</w:t>
      </w:r>
      <w:r w:rsidRPr="00C36BB2">
        <w:t xml:space="preserve"> que cuenten con modelos de intervención enfocados en impulsar el desarrollo y oportunidades de sus comunidades, poniendo énfasis en educación, atención mediante el esquema de Casa Hogar y la respuesta a emergencias.</w:t>
      </w:r>
    </w:p>
    <w:p w:rsidRPr="00C36BB2" w:rsidR="00512AE1" w:rsidP="00E839E7" w:rsidRDefault="00512AE1" w14:paraId="3D5BAA65" w14:textId="7962024D">
      <w:pPr>
        <w:spacing w:after="240"/>
        <w:jc w:val="both"/>
      </w:pPr>
      <w:r w:rsidRPr="00C36BB2">
        <w:rPr>
          <w:b/>
          <w:bCs/>
        </w:rPr>
        <w:t>Nacional Monte de Piedad (NMP)</w:t>
      </w:r>
      <w:r w:rsidRPr="00C36BB2">
        <w:t>, en su rol de inversionista social, y en medida de sus posibilidades, trabaja para buscar soluciones que acompañen a las Organizaciones de la Sociedad Civil aliadas y Casas Hogar para que mantengan y se sumen a los esfuerzos de las agendas globales de desarrollo, poniendo énfasis en la promoción, protección y restitución de los Derechos Humanos.</w:t>
      </w:r>
    </w:p>
    <w:p w:rsidRPr="00C36BB2" w:rsidR="00512AE1" w:rsidP="00E839E7" w:rsidRDefault="00512AE1" w14:paraId="5DE3E487" w14:textId="57931B79">
      <w:pPr>
        <w:spacing w:after="240"/>
        <w:jc w:val="both"/>
      </w:pPr>
      <w:r w:rsidRPr="00C36BB2">
        <w:rPr>
          <w:b/>
          <w:bCs/>
        </w:rPr>
        <w:t>Fundación Dibujando un Mañana (FDUM)</w:t>
      </w:r>
      <w:r w:rsidRPr="00C36BB2">
        <w:t>, tiene como propósito contribuir a que las niñas, niños, adolescentes y jóvenes en situación vulnerable ejerzan sus derechos para mejorar su calidad de vida, a través del fortalecimiento a las instituciones que los atienden para que sean más eficaces y sostenibles. Gracias al apoyo de SC Johnson, empresa líder en productos de limpieza y cuidado del hogar, se desarrolla la alianza “Tú Puedes Ayudar” que le permite a FDUM ser parte de “Sumar para Transformar”.</w:t>
      </w:r>
    </w:p>
    <w:p w:rsidRPr="00C36BB2" w:rsidR="00FB6715" w:rsidP="00E839E7" w:rsidRDefault="00FB6715" w14:paraId="49A9B686" w14:textId="0ECBFF69">
      <w:pPr>
        <w:pStyle w:val="Ttulo1"/>
        <w:jc w:val="both"/>
      </w:pPr>
      <w:r w:rsidRPr="00C36BB2">
        <w:lastRenderedPageBreak/>
        <w:t>Contexto</w:t>
      </w:r>
    </w:p>
    <w:p w:rsidRPr="00C36BB2" w:rsidR="00DE6FFB" w:rsidP="00E839E7" w:rsidRDefault="00FB6715" w14:paraId="1456999D" w14:textId="77777777">
      <w:pPr>
        <w:jc w:val="both"/>
      </w:pPr>
      <w:r w:rsidRPr="00C36BB2">
        <w:t>La</w:t>
      </w:r>
      <w:r w:rsidRPr="00C36BB2" w:rsidR="00837FEA">
        <w:t>s OSC juegan un papel fundamental en el desarrollo local y del país, especialmente en la implementación de proyectos que buscan mejorar las condiciones de vida de la población.</w:t>
      </w:r>
    </w:p>
    <w:p w:rsidRPr="00C36BB2" w:rsidR="00FB6715" w:rsidP="00E839E7" w:rsidRDefault="00DE6FFB" w14:paraId="4312129F" w14:textId="0DF1D0A3">
      <w:pPr>
        <w:jc w:val="both"/>
      </w:pPr>
      <w:r w:rsidRPr="00C36BB2">
        <w:t>Conforme</w:t>
      </w:r>
      <w:r w:rsidRPr="00C36BB2" w:rsidR="00F81D02">
        <w:t xml:space="preserve"> a los </w:t>
      </w:r>
      <w:r w:rsidRPr="00C36BB2">
        <w:t xml:space="preserve">resultados de los </w:t>
      </w:r>
      <w:r w:rsidRPr="00C36BB2" w:rsidR="00F81D02">
        <w:t>diagnósticos de capacidades organizacionales y/o la valoración de los niveles de intervención</w:t>
      </w:r>
      <w:r w:rsidRPr="00C36BB2" w:rsidR="005C7580">
        <w:t xml:space="preserve"> de estas </w:t>
      </w:r>
      <w:r w:rsidRPr="00C36BB2">
        <w:t>organizaciones</w:t>
      </w:r>
      <w:r w:rsidRPr="00C36BB2" w:rsidR="00F81D02">
        <w:t xml:space="preserve">, un número significativo de </w:t>
      </w:r>
      <w:r w:rsidRPr="00C36BB2">
        <w:t>ellas que participaron en</w:t>
      </w:r>
      <w:r w:rsidRPr="00C36BB2" w:rsidR="00F81D02">
        <w:t xml:space="preserve"> Sumar para Transformar y otras alianzas</w:t>
      </w:r>
      <w:r w:rsidRPr="00C36BB2">
        <w:t>,</w:t>
      </w:r>
      <w:r w:rsidRPr="00C36BB2" w:rsidR="00837FEA">
        <w:t xml:space="preserve"> carecen de las habilidades y herramientas necesarias para una gestión y administración efectiva de proyectos.</w:t>
      </w:r>
    </w:p>
    <w:p w:rsidRPr="00C36BB2" w:rsidR="00837FEA" w:rsidP="00E839E7" w:rsidRDefault="00837FEA" w14:paraId="078ADB24" w14:textId="3A2537AB">
      <w:pPr>
        <w:jc w:val="both"/>
      </w:pPr>
      <w:r w:rsidRPr="00C36BB2">
        <w:t>Por lo tanto, se requiere una asistencia técnica especializada para fortalecer la capacidad de estas OSC</w:t>
      </w:r>
      <w:r w:rsidRPr="00C36BB2" w:rsidR="00687B14">
        <w:t xml:space="preserve"> en el conocimiento y aplicación de </w:t>
      </w:r>
      <w:r w:rsidRPr="00C36BB2" w:rsidR="0039095E">
        <w:t xml:space="preserve">metodologías </w:t>
      </w:r>
      <w:r w:rsidRPr="00C36BB2" w:rsidR="00AF7B45">
        <w:t xml:space="preserve">de gestión y administración </w:t>
      </w:r>
      <w:r w:rsidRPr="00C36BB2" w:rsidR="0039095E">
        <w:t xml:space="preserve">para hacer más eficiente </w:t>
      </w:r>
      <w:r w:rsidRPr="00C36BB2" w:rsidR="005774FA">
        <w:t>la labor que desempeñan</w:t>
      </w:r>
      <w:r w:rsidRPr="00C36BB2" w:rsidR="00C62C90">
        <w:t xml:space="preserve"> a través de la implementación efectiva de sus proyectos</w:t>
      </w:r>
      <w:r w:rsidRPr="00C36BB2" w:rsidR="005774FA">
        <w:t>.</w:t>
      </w:r>
    </w:p>
    <w:p w:rsidRPr="00C36BB2" w:rsidR="00881832" w:rsidP="00E839E7" w:rsidRDefault="00881832" w14:paraId="4191E1E0" w14:textId="28A128DF">
      <w:pPr>
        <w:pStyle w:val="Ttulo1"/>
        <w:jc w:val="both"/>
      </w:pPr>
      <w:r w:rsidRPr="00C36BB2">
        <w:t xml:space="preserve">Objetivos </w:t>
      </w:r>
    </w:p>
    <w:p w:rsidRPr="00C36BB2" w:rsidR="00881832" w:rsidP="00E839E7" w:rsidRDefault="00881832" w14:paraId="3D36DD06" w14:textId="52204793">
      <w:pPr>
        <w:pStyle w:val="Ttulo2"/>
        <w:jc w:val="both"/>
      </w:pPr>
      <w:r w:rsidRPr="00C36BB2">
        <w:t>Objetivo general</w:t>
      </w:r>
    </w:p>
    <w:p w:rsidRPr="00C36BB2" w:rsidR="00881832" w:rsidP="00E839E7" w:rsidRDefault="0011226C" w14:paraId="3B66C199" w14:textId="277B1932">
      <w:pPr>
        <w:jc w:val="both"/>
      </w:pPr>
      <w:r w:rsidRPr="00C36BB2">
        <w:t xml:space="preserve">Fortalecer </w:t>
      </w:r>
      <w:r w:rsidRPr="00C36BB2" w:rsidR="00837FEA">
        <w:t>a 36</w:t>
      </w:r>
      <w:r w:rsidRPr="00C36BB2">
        <w:t xml:space="preserve"> de organizaciones</w:t>
      </w:r>
      <w:r w:rsidRPr="00C36BB2" w:rsidR="00C34A6C">
        <w:t xml:space="preserve"> </w:t>
      </w:r>
      <w:r w:rsidRPr="00C36BB2" w:rsidR="00837FEA">
        <w:t xml:space="preserve">en su capacidad de gestión y administración de proyectos, </w:t>
      </w:r>
      <w:r w:rsidRPr="00C36BB2" w:rsidR="00C2585F">
        <w:t>para lograr resultados sostenibles y significativos.</w:t>
      </w:r>
    </w:p>
    <w:p w:rsidRPr="00C36BB2" w:rsidR="00C21D89" w:rsidP="00E839E7" w:rsidRDefault="00C21D89" w14:paraId="6AA0D45D" w14:textId="368BC8CD">
      <w:pPr>
        <w:pStyle w:val="Ttulo2"/>
        <w:jc w:val="both"/>
      </w:pPr>
      <w:r w:rsidRPr="00C36BB2">
        <w:t>Objetivos específicos</w:t>
      </w:r>
    </w:p>
    <w:p w:rsidRPr="00C36BB2" w:rsidR="00837FEA" w:rsidP="00837FEA" w:rsidRDefault="69B67685" w14:paraId="22A81FF9" w14:textId="33568E51">
      <w:pPr>
        <w:pStyle w:val="Prrafodelista"/>
        <w:numPr>
          <w:ilvl w:val="0"/>
          <w:numId w:val="3"/>
        </w:numPr>
        <w:jc w:val="both"/>
      </w:pPr>
      <w:r w:rsidRPr="00C36BB2">
        <w:t>Analizar la información para caracterizar a las OSC</w:t>
      </w:r>
      <w:r w:rsidRPr="00C36BB2" w:rsidR="07299C2E">
        <w:t>, seleccionar a l</w:t>
      </w:r>
      <w:r w:rsidRPr="00C36BB2" w:rsidR="014737EC">
        <w:t xml:space="preserve">os participantes </w:t>
      </w:r>
      <w:r w:rsidRPr="00C36BB2">
        <w:t xml:space="preserve">y ofrecer un fortalecimiento </w:t>
      </w:r>
      <w:r w:rsidRPr="00C36BB2" w:rsidR="00F52B06">
        <w:t xml:space="preserve">pertinente </w:t>
      </w:r>
      <w:r w:rsidRPr="00C36BB2" w:rsidR="398586B9">
        <w:t>que permita la planificación, seguimiento y evaluación</w:t>
      </w:r>
      <w:r w:rsidRPr="00C36BB2" w:rsidR="00837FEA">
        <w:t>.</w:t>
      </w:r>
    </w:p>
    <w:p w:rsidRPr="00C36BB2" w:rsidR="00C34A6C" w:rsidP="00837FEA" w:rsidRDefault="00837FEA" w14:paraId="41E62D60" w14:textId="73201335">
      <w:pPr>
        <w:pStyle w:val="Prrafodelista"/>
        <w:numPr>
          <w:ilvl w:val="0"/>
          <w:numId w:val="3"/>
        </w:numPr>
        <w:jc w:val="both"/>
      </w:pPr>
      <w:r w:rsidRPr="00C36BB2">
        <w:t xml:space="preserve">Desarrollar y proporcionar </w:t>
      </w:r>
      <w:r w:rsidRPr="00C36BB2" w:rsidR="005F7F54">
        <w:t>un fortalecimiento</w:t>
      </w:r>
      <w:r w:rsidRPr="00C36BB2">
        <w:t xml:space="preserve"> personalizad</w:t>
      </w:r>
      <w:r w:rsidRPr="00C36BB2" w:rsidR="005F7F54">
        <w:t>o</w:t>
      </w:r>
      <w:r w:rsidRPr="00C36BB2">
        <w:t xml:space="preserve"> sobre herramientas y metodologías </w:t>
      </w:r>
      <w:r w:rsidRPr="00C36BB2" w:rsidR="005F7F54">
        <w:t xml:space="preserve">para la </w:t>
      </w:r>
      <w:r w:rsidRPr="00C36BB2">
        <w:t>gestión</w:t>
      </w:r>
      <w:r w:rsidRPr="00C36BB2" w:rsidR="005F7F54">
        <w:t xml:space="preserve"> y administración</w:t>
      </w:r>
      <w:r w:rsidRPr="00C36BB2">
        <w:t xml:space="preserve"> de proyectos.</w:t>
      </w:r>
    </w:p>
    <w:p w:rsidRPr="00C36BB2" w:rsidR="00593D7D" w:rsidP="00593D7D" w:rsidRDefault="00837FEA" w14:paraId="5373B126" w14:textId="77777777">
      <w:pPr>
        <w:pStyle w:val="Prrafodelista"/>
        <w:numPr>
          <w:ilvl w:val="0"/>
          <w:numId w:val="3"/>
        </w:numPr>
        <w:jc w:val="both"/>
        <w:rPr>
          <w:rFonts w:ascii="Calibri" w:hAnsi="Calibri" w:eastAsia="Calibri" w:cs="Calibri"/>
          <w:color w:val="000000" w:themeColor="text1"/>
        </w:rPr>
      </w:pPr>
      <w:r w:rsidRPr="00C36BB2">
        <w:t>Proporcionar apoyo técnico a las organizaciones para la gestión y administración efectiva de sus proyectos.</w:t>
      </w:r>
      <w:r w:rsidRPr="00C36BB2" w:rsidR="00593D7D">
        <w:rPr>
          <w:rFonts w:ascii="Calibri" w:hAnsi="Calibri" w:eastAsia="Calibri" w:cs="Calibri"/>
          <w:color w:val="000000" w:themeColor="text1"/>
        </w:rPr>
        <w:t xml:space="preserve"> </w:t>
      </w:r>
    </w:p>
    <w:p w:rsidRPr="00C36BB2" w:rsidR="00593D7D" w:rsidP="00593D7D" w:rsidRDefault="00593D7D" w14:paraId="479AF42F" w14:textId="702841DD">
      <w:pPr>
        <w:pStyle w:val="Prrafodelista"/>
        <w:numPr>
          <w:ilvl w:val="0"/>
          <w:numId w:val="3"/>
        </w:numPr>
        <w:jc w:val="both"/>
        <w:rPr>
          <w:rFonts w:ascii="Calibri" w:hAnsi="Calibri" w:eastAsia="Calibri" w:cs="Calibri"/>
          <w:color w:val="000000" w:themeColor="text1"/>
        </w:rPr>
      </w:pPr>
      <w:r w:rsidRPr="00C36BB2">
        <w:rPr>
          <w:rFonts w:ascii="Calibri" w:hAnsi="Calibri" w:eastAsia="Calibri" w:cs="Calibri"/>
          <w:color w:val="000000" w:themeColor="text1"/>
        </w:rPr>
        <w:t>Introducir a los participantes en conceptos teóricos y técnicos de la evaluación y el monitoreo.</w:t>
      </w:r>
    </w:p>
    <w:p w:rsidRPr="00C36BB2" w:rsidR="00837FEA" w:rsidP="00837FEA" w:rsidRDefault="00837FEA" w14:paraId="280CD978" w14:textId="77777777">
      <w:pPr>
        <w:pStyle w:val="Ttulo1"/>
      </w:pPr>
      <w:r w:rsidRPr="00C36BB2">
        <w:t xml:space="preserve">Alcance </w:t>
      </w:r>
    </w:p>
    <w:p w:rsidRPr="00C36BB2" w:rsidR="00CC4A1A" w:rsidP="00E839E7" w:rsidRDefault="0039597C" w14:paraId="19F34D5B" w14:textId="0127596A">
      <w:pPr>
        <w:jc w:val="both"/>
      </w:pPr>
      <w:r w:rsidRPr="00C36BB2">
        <w:t xml:space="preserve">La consultoría pretende que cada OSC cuente </w:t>
      </w:r>
      <w:r w:rsidRPr="00C36BB2" w:rsidR="00C2585F">
        <w:t>las metodologías y herramientas adecuadas para una correcta gestión y administración de proyectos, en un periodo de 3 meses.</w:t>
      </w:r>
    </w:p>
    <w:p w:rsidRPr="00C36BB2" w:rsidR="00CC4A1A" w:rsidP="00E839E7" w:rsidRDefault="004D2B4A" w14:paraId="72BBFB15" w14:textId="6302D79D">
      <w:pPr>
        <w:pStyle w:val="Ttulo1"/>
        <w:jc w:val="both"/>
      </w:pPr>
      <w:r w:rsidRPr="00C36BB2">
        <w:t>Descripción específica del servicio</w:t>
      </w:r>
    </w:p>
    <w:p w:rsidRPr="00C36BB2" w:rsidR="004D2B4A" w:rsidP="00E839E7" w:rsidRDefault="004D2B4A" w14:paraId="7F169F89" w14:textId="7492BEEE">
      <w:pPr>
        <w:jc w:val="both"/>
      </w:pPr>
      <w:r w:rsidRPr="00C36BB2">
        <w:t>La consultoría deberá contar como mínimo con las siguientes fases:</w:t>
      </w:r>
    </w:p>
    <w:p w:rsidRPr="00C36BB2" w:rsidR="004D2B4A" w:rsidP="00E839E7" w:rsidRDefault="004D2B4A" w14:paraId="3CB3A98C" w14:textId="1519527C">
      <w:pPr>
        <w:pStyle w:val="Prrafodelista"/>
        <w:numPr>
          <w:ilvl w:val="0"/>
          <w:numId w:val="6"/>
        </w:numPr>
        <w:jc w:val="both"/>
      </w:pPr>
      <w:r w:rsidRPr="00C36BB2">
        <w:t>Plan de trabajo</w:t>
      </w:r>
    </w:p>
    <w:p w:rsidRPr="00C36BB2" w:rsidR="004D2B4A" w:rsidP="00E839E7" w:rsidRDefault="004D2B4A" w14:paraId="16712E38" w14:textId="08726670">
      <w:pPr>
        <w:pStyle w:val="Prrafodelista"/>
        <w:numPr>
          <w:ilvl w:val="1"/>
          <w:numId w:val="6"/>
        </w:numPr>
        <w:jc w:val="both"/>
      </w:pPr>
      <w:r w:rsidRPr="00C36BB2">
        <w:t>Identificación y análisis de información disponible.</w:t>
      </w:r>
    </w:p>
    <w:p w:rsidRPr="00C36BB2" w:rsidR="004D2B4A" w:rsidP="00E839E7" w:rsidRDefault="004D2B4A" w14:paraId="4D5F6F63" w14:textId="2C2ECE3C">
      <w:pPr>
        <w:pStyle w:val="Prrafodelista"/>
        <w:numPr>
          <w:ilvl w:val="1"/>
          <w:numId w:val="6"/>
        </w:numPr>
        <w:jc w:val="both"/>
      </w:pPr>
      <w:r w:rsidRPr="00C36BB2">
        <w:t>Definición del cronograma y equipo de trabajo.</w:t>
      </w:r>
    </w:p>
    <w:p w:rsidRPr="00C36BB2" w:rsidR="004D2B4A" w:rsidP="00E839E7" w:rsidRDefault="003C268C" w14:paraId="516F9406" w14:textId="57D36915">
      <w:pPr>
        <w:pStyle w:val="Prrafodelista"/>
        <w:numPr>
          <w:ilvl w:val="0"/>
          <w:numId w:val="6"/>
        </w:numPr>
        <w:jc w:val="both"/>
      </w:pPr>
      <w:r w:rsidRPr="00C36BB2">
        <w:t>Evaluación de las capacidades y necesidades de gestión de proyectos de las organizaciones participantes.</w:t>
      </w:r>
    </w:p>
    <w:p w:rsidRPr="00C36BB2" w:rsidR="004D2B4A" w:rsidP="00E839E7" w:rsidRDefault="003C268C" w14:paraId="13F1632F" w14:textId="511BCA8F">
      <w:pPr>
        <w:pStyle w:val="Prrafodelista"/>
        <w:numPr>
          <w:ilvl w:val="1"/>
          <w:numId w:val="6"/>
        </w:numPr>
        <w:jc w:val="both"/>
      </w:pPr>
      <w:r w:rsidRPr="00C36BB2">
        <w:t>Identificación de las habilidades y herramientas de gestión de proyectos de las OSC</w:t>
      </w:r>
      <w:r w:rsidRPr="00C36BB2" w:rsidR="004D2B4A">
        <w:t>.</w:t>
      </w:r>
    </w:p>
    <w:p w:rsidRPr="00C36BB2" w:rsidR="004D2B4A" w:rsidP="00E839E7" w:rsidRDefault="003C268C" w14:paraId="11A36256" w14:textId="0E928907">
      <w:pPr>
        <w:pStyle w:val="Prrafodelista"/>
        <w:numPr>
          <w:ilvl w:val="1"/>
          <w:numId w:val="6"/>
        </w:numPr>
        <w:jc w:val="both"/>
      </w:pPr>
      <w:r w:rsidRPr="00C36BB2">
        <w:t>Análisis de los hallazgos sobre las habilidades y herramientas utilizadas por las OSC para sus proyectos</w:t>
      </w:r>
      <w:r w:rsidRPr="00C36BB2" w:rsidR="004D2B4A">
        <w:t>.</w:t>
      </w:r>
    </w:p>
    <w:p w:rsidRPr="00C36BB2" w:rsidR="00FB6715" w:rsidP="00E839E7" w:rsidRDefault="00FB6715" w14:paraId="0E45D2FA" w14:textId="5708653E">
      <w:pPr>
        <w:pStyle w:val="Prrafodelista"/>
        <w:numPr>
          <w:ilvl w:val="0"/>
          <w:numId w:val="6"/>
        </w:numPr>
        <w:jc w:val="both"/>
      </w:pPr>
      <w:r w:rsidRPr="00C36BB2">
        <w:t>D</w:t>
      </w:r>
      <w:r w:rsidRPr="00C36BB2" w:rsidR="003C268C">
        <w:t>esarrollo y entrega del fortalecimiento personalizado a las OSC</w:t>
      </w:r>
    </w:p>
    <w:p w:rsidRPr="00C36BB2" w:rsidR="00C542D5" w:rsidP="00E839E7" w:rsidRDefault="003C268C" w14:paraId="1D0150C1" w14:textId="6F1EC5A3">
      <w:pPr>
        <w:pStyle w:val="Prrafodelista"/>
        <w:numPr>
          <w:ilvl w:val="1"/>
          <w:numId w:val="6"/>
        </w:numPr>
        <w:jc w:val="both"/>
      </w:pPr>
      <w:r w:rsidRPr="00C36BB2">
        <w:lastRenderedPageBreak/>
        <w:t>Diseño del programa de fortalecimiento basado en las necesidades identificadas durante la evaluación, cubriendo temas como la planificación, monitoreo y evaluación, gestión de riesgo</w:t>
      </w:r>
      <w:r w:rsidRPr="00C36BB2" w:rsidR="005F7F54">
        <w:t>s y</w:t>
      </w:r>
      <w:r w:rsidRPr="00C36BB2">
        <w:t xml:space="preserve"> comunicación</w:t>
      </w:r>
      <w:r w:rsidRPr="00C36BB2" w:rsidR="005F7F54">
        <w:t>, entre otros.</w:t>
      </w:r>
    </w:p>
    <w:p w:rsidRPr="00C36BB2" w:rsidR="006F41EC" w:rsidP="00E839E7" w:rsidRDefault="003C268C" w14:paraId="6F48554B" w14:textId="32D5615E">
      <w:pPr>
        <w:pStyle w:val="Prrafodelista"/>
        <w:numPr>
          <w:ilvl w:val="1"/>
          <w:numId w:val="6"/>
        </w:numPr>
        <w:jc w:val="both"/>
      </w:pPr>
      <w:r w:rsidRPr="00C36BB2">
        <w:t>Ejercicios prácticos para la gestión y administración efectiva de los proyectos de las OSC</w:t>
      </w:r>
      <w:r w:rsidRPr="00C36BB2" w:rsidR="006F41EC">
        <w:t>.</w:t>
      </w:r>
    </w:p>
    <w:p w:rsidRPr="00C36BB2" w:rsidR="00A424B9" w:rsidP="00E839E7" w:rsidRDefault="003C268C" w14:paraId="0B965A7B" w14:textId="339423AA">
      <w:pPr>
        <w:pStyle w:val="Prrafodelista"/>
        <w:numPr>
          <w:ilvl w:val="0"/>
          <w:numId w:val="6"/>
        </w:numPr>
        <w:jc w:val="both"/>
      </w:pPr>
      <w:r w:rsidRPr="00C36BB2">
        <w:t>Monitoreo y evaluación de los resultados del proyecto</w:t>
      </w:r>
    </w:p>
    <w:p w:rsidRPr="00C36BB2" w:rsidR="7259336C" w:rsidP="6820D91E" w:rsidRDefault="7259336C" w14:paraId="4DC68A02" w14:textId="29AD1B32">
      <w:pPr>
        <w:pStyle w:val="Prrafodelista"/>
        <w:numPr>
          <w:ilvl w:val="1"/>
          <w:numId w:val="6"/>
        </w:numPr>
        <w:jc w:val="both"/>
        <w:rPr>
          <w:rFonts w:ascii="Calibri" w:hAnsi="Calibri" w:eastAsia="Calibri" w:cs="Calibri"/>
          <w:color w:val="000000" w:themeColor="text1"/>
        </w:rPr>
      </w:pPr>
      <w:r w:rsidRPr="00C36BB2">
        <w:rPr>
          <w:rFonts w:ascii="Calibri" w:hAnsi="Calibri" w:eastAsia="Calibri" w:cs="Calibri"/>
          <w:color w:val="000000" w:themeColor="text1"/>
        </w:rPr>
        <w:t xml:space="preserve">Identificar las variables de cambio </w:t>
      </w:r>
      <w:r w:rsidRPr="00C36BB2" w:rsidR="00D6691B">
        <w:rPr>
          <w:rFonts w:ascii="Calibri" w:hAnsi="Calibri" w:eastAsia="Calibri" w:cs="Calibri"/>
          <w:color w:val="000000" w:themeColor="text1"/>
        </w:rPr>
        <w:t>o</w:t>
      </w:r>
      <w:r w:rsidRPr="00C36BB2">
        <w:rPr>
          <w:rFonts w:ascii="Calibri" w:hAnsi="Calibri" w:eastAsia="Calibri" w:cs="Calibri"/>
          <w:color w:val="000000" w:themeColor="text1"/>
        </w:rPr>
        <w:t xml:space="preserve"> indicadores que se pueden medir incluyendo indicadores para medir los derechos de los NNAyJ.</w:t>
      </w:r>
    </w:p>
    <w:p w:rsidRPr="00C36BB2" w:rsidR="00E839E7" w:rsidP="00E839E7" w:rsidRDefault="00E839E7" w14:paraId="32502E38" w14:textId="4576E133">
      <w:pPr>
        <w:pStyle w:val="Ttulo1"/>
      </w:pPr>
      <w:r w:rsidRPr="00C36BB2">
        <w:t xml:space="preserve">Perfil del consultor </w:t>
      </w:r>
    </w:p>
    <w:p w:rsidRPr="00C36BB2" w:rsidR="00E839E7" w:rsidP="00E839E7" w:rsidRDefault="00E839E7" w14:paraId="7CAA47F3" w14:textId="6BBF6A69">
      <w:r w:rsidRPr="00C36BB2">
        <w:t xml:space="preserve">Será indispensable que el proveedor del servicio de </w:t>
      </w:r>
      <w:r w:rsidRPr="00C36BB2" w:rsidR="005F7F54">
        <w:t xml:space="preserve">la </w:t>
      </w:r>
      <w:r w:rsidRPr="00C36BB2">
        <w:t>consultoría cuente con las siguientes características:</w:t>
      </w:r>
    </w:p>
    <w:p w:rsidRPr="00C36BB2" w:rsidR="00E839E7" w:rsidP="00E839E7" w:rsidRDefault="00E839E7" w14:paraId="210C15CC" w14:textId="4C945F75">
      <w:pPr>
        <w:pStyle w:val="Prrafodelista"/>
        <w:numPr>
          <w:ilvl w:val="0"/>
          <w:numId w:val="7"/>
        </w:numPr>
      </w:pPr>
      <w:r w:rsidRPr="00C36BB2">
        <w:t xml:space="preserve">Conocimiento y experiencia de </w:t>
      </w:r>
      <w:r w:rsidRPr="00C36BB2" w:rsidR="00D921D0">
        <w:t>más</w:t>
      </w:r>
      <w:r w:rsidRPr="00C36BB2" w:rsidR="19219F6C">
        <w:t xml:space="preserve"> de </w:t>
      </w:r>
      <w:r w:rsidRPr="00C36BB2">
        <w:t>3 años en fortalecimiento de OSC.</w:t>
      </w:r>
    </w:p>
    <w:p w:rsidRPr="00C36BB2" w:rsidR="00D921D0" w:rsidP="00D921D0" w:rsidRDefault="00E839E7" w14:paraId="37CFF44B" w14:textId="77777777">
      <w:pPr>
        <w:pStyle w:val="Prrafodelista"/>
        <w:numPr>
          <w:ilvl w:val="0"/>
          <w:numId w:val="7"/>
        </w:numPr>
      </w:pPr>
      <w:r w:rsidRPr="00C36BB2">
        <w:t>Conformar un equipo multidisciplinarios (</w:t>
      </w:r>
      <w:r w:rsidRPr="00C36BB2" w:rsidR="005F7F54">
        <w:t>Project manager</w:t>
      </w:r>
      <w:r w:rsidRPr="00C36BB2">
        <w:t>, pedagogo, etc)</w:t>
      </w:r>
    </w:p>
    <w:p w:rsidRPr="00C36BB2" w:rsidR="70E9E139" w:rsidP="00D921D0" w:rsidRDefault="70E9E139" w14:paraId="058F5836" w14:textId="06E364FC">
      <w:pPr>
        <w:pStyle w:val="Prrafodelista"/>
        <w:numPr>
          <w:ilvl w:val="0"/>
          <w:numId w:val="7"/>
        </w:numPr>
      </w:pPr>
      <w:r w:rsidRPr="00C36BB2">
        <w:t xml:space="preserve">Experiencia </w:t>
      </w:r>
      <w:r w:rsidRPr="00C36BB2" w:rsidR="2563F9A6">
        <w:t>en la facilitación de procesos colaborativos</w:t>
      </w:r>
      <w:r w:rsidRPr="00C36BB2" w:rsidR="00D921D0">
        <w:t>.</w:t>
      </w:r>
    </w:p>
    <w:p w:rsidRPr="00C36BB2" w:rsidR="2563F9A6" w:rsidP="00D921D0" w:rsidRDefault="2563F9A6" w14:paraId="0C1A53DC" w14:textId="5C3212A9">
      <w:pPr>
        <w:pStyle w:val="Prrafodelista"/>
        <w:numPr>
          <w:ilvl w:val="0"/>
          <w:numId w:val="7"/>
        </w:numPr>
      </w:pPr>
      <w:r w:rsidRPr="00C36BB2">
        <w:t>Capacidad operativa para dar cumplimiento a los objetivos en el tiempo estipulado.</w:t>
      </w:r>
    </w:p>
    <w:p w:rsidRPr="00C36BB2" w:rsidR="00E839E7" w:rsidP="00E839E7" w:rsidRDefault="00E839E7" w14:paraId="15382EFE" w14:textId="6C8179EF">
      <w:pPr>
        <w:pStyle w:val="Ttulo1"/>
      </w:pPr>
      <w:r w:rsidRPr="00C36BB2">
        <w:t>Productos y plazos de entrega</w:t>
      </w:r>
    </w:p>
    <w:tbl>
      <w:tblPr>
        <w:tblStyle w:val="Tablaconcuadrcula1"/>
        <w:tblW w:w="8932" w:type="dxa"/>
        <w:tblInd w:w="0" w:type="dxa"/>
        <w:tblCellMar>
          <w:top w:w="44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964"/>
        <w:gridCol w:w="3968"/>
      </w:tblGrid>
      <w:tr w:rsidRPr="00C36BB2" w:rsidR="00E839E7" w:rsidTr="0029491B" w14:paraId="247A00E2" w14:textId="77777777">
        <w:trPr>
          <w:trHeight w:val="360"/>
        </w:trPr>
        <w:tc>
          <w:tcPr>
            <w:tcW w:w="89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36BB2" w:rsidR="00E839E7" w:rsidP="0029491B" w:rsidRDefault="00E839E7" w14:paraId="1F37385D" w14:textId="533A1B65">
            <w:pPr>
              <w:spacing w:line="0" w:lineRule="atLeast"/>
              <w:ind w:right="44"/>
              <w:jc w:val="both"/>
              <w:rPr>
                <w:rFonts w:cstheme="minorHAnsi"/>
              </w:rPr>
            </w:pPr>
            <w:r w:rsidRPr="00C36BB2">
              <w:rPr>
                <w:rFonts w:cstheme="minorHAnsi"/>
                <w:b/>
              </w:rPr>
              <w:t xml:space="preserve">Fecha tentativa de arranque: </w:t>
            </w:r>
            <w:r w:rsidR="00D527C7">
              <w:rPr>
                <w:rFonts w:cstheme="minorHAnsi"/>
                <w:b/>
              </w:rPr>
              <w:t>1</w:t>
            </w:r>
            <w:r w:rsidR="000628D6">
              <w:rPr>
                <w:rFonts w:cstheme="minorHAnsi"/>
                <w:b/>
              </w:rPr>
              <w:t>6</w:t>
            </w:r>
            <w:r w:rsidRPr="00C36BB2" w:rsidR="00307D7A">
              <w:rPr>
                <w:rFonts w:cstheme="minorHAnsi"/>
                <w:b/>
              </w:rPr>
              <w:t xml:space="preserve"> de junio de 2023</w:t>
            </w:r>
          </w:p>
        </w:tc>
      </w:tr>
      <w:tr w:rsidRPr="00C36BB2" w:rsidR="00E839E7" w:rsidTr="0029491B" w14:paraId="0C6FFB1F" w14:textId="77777777">
        <w:trPr>
          <w:trHeight w:val="358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36BB2" w:rsidR="00E839E7" w:rsidP="0029491B" w:rsidRDefault="00E839E7" w14:paraId="7780A14F" w14:textId="77777777">
            <w:pPr>
              <w:spacing w:line="0" w:lineRule="atLeast"/>
              <w:ind w:right="41"/>
              <w:jc w:val="both"/>
              <w:rPr>
                <w:rFonts w:cstheme="minorHAnsi"/>
              </w:rPr>
            </w:pPr>
            <w:r w:rsidRPr="00C36BB2">
              <w:rPr>
                <w:rFonts w:cstheme="minorHAnsi"/>
                <w:b/>
              </w:rPr>
              <w:t xml:space="preserve">Producto 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36BB2" w:rsidR="00E839E7" w:rsidP="0029491B" w:rsidRDefault="00E839E7" w14:paraId="1CB95148" w14:textId="77777777">
            <w:pPr>
              <w:spacing w:line="0" w:lineRule="atLeast"/>
              <w:ind w:right="47"/>
              <w:jc w:val="both"/>
              <w:rPr>
                <w:rFonts w:cstheme="minorHAnsi"/>
              </w:rPr>
            </w:pPr>
            <w:r w:rsidRPr="00C36BB2">
              <w:rPr>
                <w:rFonts w:cstheme="minorHAnsi"/>
                <w:b/>
              </w:rPr>
              <w:t xml:space="preserve">Fecha </w:t>
            </w:r>
          </w:p>
        </w:tc>
      </w:tr>
      <w:tr w:rsidRPr="00C36BB2" w:rsidR="00E839E7" w:rsidTr="0029491B" w14:paraId="54C64D5F" w14:textId="77777777">
        <w:trPr>
          <w:trHeight w:val="372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C36BB2" w:rsidR="00E839E7" w:rsidP="0029491B" w:rsidRDefault="00E839E7" w14:paraId="3F017E12" w14:textId="6AA279CF">
            <w:pPr>
              <w:spacing w:line="0" w:lineRule="atLeast"/>
              <w:jc w:val="both"/>
              <w:rPr>
                <w:rFonts w:cstheme="minorHAnsi"/>
              </w:rPr>
            </w:pPr>
            <w:r w:rsidRPr="00C36BB2">
              <w:rPr>
                <w:rFonts w:cstheme="minorHAnsi"/>
              </w:rPr>
              <w:t xml:space="preserve">1. Documento </w:t>
            </w:r>
            <w:r w:rsidRPr="00C36BB2" w:rsidR="005F7F54">
              <w:rPr>
                <w:rFonts w:cstheme="minorHAnsi"/>
              </w:rPr>
              <w:t>que defina la</w:t>
            </w:r>
            <w:r w:rsidRPr="00C36BB2">
              <w:rPr>
                <w:rFonts w:cstheme="minorHAnsi"/>
              </w:rPr>
              <w:t xml:space="preserve"> información disponible, a recabar, etapas y alcance de la consultoría.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C36BB2" w:rsidR="00E839E7" w:rsidP="0029491B" w:rsidRDefault="006E33EA" w14:paraId="374E6004" w14:textId="6083D26A">
            <w:pPr>
              <w:spacing w:line="0" w:lineRule="atLeast"/>
              <w:jc w:val="both"/>
              <w:rPr>
                <w:rFonts w:cstheme="minorHAnsi"/>
              </w:rPr>
            </w:pPr>
            <w:r w:rsidRPr="00C36BB2">
              <w:rPr>
                <w:rFonts w:cstheme="minorHAnsi"/>
              </w:rPr>
              <w:t>16 de junio de 2023</w:t>
            </w:r>
          </w:p>
        </w:tc>
      </w:tr>
      <w:tr w:rsidRPr="00C36BB2" w:rsidR="00E839E7" w:rsidTr="0029491B" w14:paraId="1563B40D" w14:textId="77777777">
        <w:trPr>
          <w:trHeight w:val="372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C36BB2" w:rsidR="00E839E7" w:rsidP="0029491B" w:rsidRDefault="00E839E7" w14:paraId="56932022" w14:textId="18BD0255">
            <w:pPr>
              <w:spacing w:line="0" w:lineRule="atLeast"/>
              <w:ind w:firstLine="2"/>
              <w:jc w:val="both"/>
              <w:rPr>
                <w:rFonts w:cstheme="minorHAnsi"/>
              </w:rPr>
            </w:pPr>
            <w:r w:rsidRPr="00C36BB2">
              <w:rPr>
                <w:rFonts w:cstheme="minorHAnsi"/>
              </w:rPr>
              <w:t>2.</w:t>
            </w:r>
            <w:r w:rsidRPr="00C36BB2">
              <w:rPr>
                <w:rFonts w:eastAsia="Arial" w:cstheme="minorHAnsi"/>
              </w:rPr>
              <w:t xml:space="preserve"> </w:t>
            </w:r>
            <w:r w:rsidRPr="00C36BB2" w:rsidR="003C268C">
              <w:rPr>
                <w:rFonts w:eastAsia="Arial" w:cstheme="minorHAnsi"/>
              </w:rPr>
              <w:t>informe del análisis y evaluación de las capacidades y necesidades de gestión y administración de proyectos de las OSC participantes.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C36BB2" w:rsidR="00E839E7" w:rsidP="0029491B" w:rsidRDefault="009D1C72" w14:paraId="6544A465" w14:textId="3C2C2166">
            <w:pPr>
              <w:spacing w:line="0" w:lineRule="atLeast"/>
              <w:jc w:val="both"/>
              <w:rPr>
                <w:rFonts w:cstheme="minorHAnsi"/>
              </w:rPr>
            </w:pPr>
            <w:r w:rsidRPr="00C36BB2">
              <w:rPr>
                <w:rFonts w:cstheme="minorHAnsi"/>
              </w:rPr>
              <w:t>30 de junio de 2023</w:t>
            </w:r>
          </w:p>
        </w:tc>
      </w:tr>
      <w:tr w:rsidRPr="00C36BB2" w:rsidR="00E839E7" w:rsidTr="0029491B" w14:paraId="256DCE5F" w14:textId="77777777">
        <w:trPr>
          <w:trHeight w:val="372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C36BB2" w:rsidR="00E839E7" w:rsidP="0029491B" w:rsidRDefault="00E839E7" w14:paraId="2CFF05C7" w14:textId="1E10199E">
            <w:pPr>
              <w:spacing w:line="0" w:lineRule="atLeast"/>
              <w:jc w:val="both"/>
              <w:rPr>
                <w:rFonts w:cstheme="minorHAnsi"/>
              </w:rPr>
            </w:pPr>
            <w:r w:rsidRPr="00C36BB2">
              <w:rPr>
                <w:rFonts w:cstheme="minorHAnsi"/>
              </w:rPr>
              <w:t>3.</w:t>
            </w:r>
            <w:r w:rsidRPr="00C36BB2" w:rsidR="00EA703A">
              <w:rPr>
                <w:rFonts w:cstheme="minorHAnsi"/>
              </w:rPr>
              <w:t xml:space="preserve"> </w:t>
            </w:r>
            <w:r w:rsidRPr="00C36BB2" w:rsidR="003C268C">
              <w:rPr>
                <w:rFonts w:cstheme="minorHAnsi"/>
              </w:rPr>
              <w:t>Programa de fortalecimiento personalizado y materiales de capacitación.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C36BB2" w:rsidR="00E839E7" w:rsidP="0029491B" w:rsidRDefault="009D1C72" w14:paraId="4E8D7FD4" w14:textId="040A0752">
            <w:pPr>
              <w:spacing w:line="0" w:lineRule="atLeast"/>
              <w:jc w:val="both"/>
              <w:rPr>
                <w:rFonts w:cstheme="minorHAnsi"/>
              </w:rPr>
            </w:pPr>
            <w:r w:rsidRPr="00C36BB2">
              <w:rPr>
                <w:rFonts w:cstheme="minorHAnsi"/>
              </w:rPr>
              <w:t>31 de julio de 2023</w:t>
            </w:r>
            <w:r w:rsidRPr="00C36BB2" w:rsidR="00E8228B">
              <w:rPr>
                <w:rFonts w:cstheme="minorHAnsi"/>
              </w:rPr>
              <w:t xml:space="preserve"> </w:t>
            </w:r>
          </w:p>
        </w:tc>
      </w:tr>
      <w:tr w:rsidRPr="00C36BB2" w:rsidR="001C12CD" w:rsidTr="00C7587E" w14:paraId="7A343BC0" w14:textId="77777777">
        <w:trPr>
          <w:trHeight w:val="372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C36BB2" w:rsidR="001C12CD" w:rsidP="00C7587E" w:rsidRDefault="001C12CD" w14:paraId="588D76FB" w14:textId="42BF82EC">
            <w:pPr>
              <w:spacing w:line="0" w:lineRule="atLeast"/>
              <w:jc w:val="both"/>
              <w:rPr>
                <w:rFonts w:cstheme="minorHAnsi"/>
              </w:rPr>
            </w:pPr>
            <w:r w:rsidRPr="00C36BB2">
              <w:rPr>
                <w:rFonts w:cstheme="minorHAnsi"/>
              </w:rPr>
              <w:t>4. V</w:t>
            </w:r>
            <w:r w:rsidRPr="00C36BB2">
              <w:rPr>
                <w:rFonts w:ascii="Calibri" w:hAnsi="Calibri" w:eastAsia="Calibri" w:cs="Calibri"/>
                <w:color w:val="000000" w:themeColor="text1"/>
              </w:rPr>
              <w:t>ariables de cambio o indicadores</w:t>
            </w:r>
            <w:r w:rsidRPr="00C36BB2" w:rsidR="006557BF">
              <w:rPr>
                <w:rFonts w:ascii="Calibri" w:hAnsi="Calibri" w:eastAsia="Calibri" w:cs="Calibri"/>
                <w:color w:val="000000" w:themeColor="text1"/>
              </w:rPr>
              <w:t>, incluyendo DDHH de NNAyJ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C36BB2" w:rsidR="001C12CD" w:rsidP="00C7587E" w:rsidRDefault="009D1C72" w14:paraId="461A4E22" w14:textId="15BC3044">
            <w:pPr>
              <w:spacing w:line="0" w:lineRule="atLeast"/>
              <w:jc w:val="both"/>
              <w:rPr>
                <w:rFonts w:cstheme="minorHAnsi"/>
              </w:rPr>
            </w:pPr>
            <w:r w:rsidRPr="00C36BB2">
              <w:rPr>
                <w:rFonts w:cstheme="minorHAnsi"/>
              </w:rPr>
              <w:t>31 de julio de 2023</w:t>
            </w:r>
          </w:p>
        </w:tc>
      </w:tr>
      <w:tr w:rsidRPr="00C36BB2" w:rsidR="00C542D5" w:rsidTr="0029491B" w14:paraId="0F51D39F" w14:textId="77777777">
        <w:trPr>
          <w:trHeight w:val="817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C36BB2" w:rsidR="00C542D5" w:rsidP="005F7F54" w:rsidRDefault="00E8228B" w14:paraId="6000B992" w14:textId="69074E23">
            <w:pPr>
              <w:spacing w:line="0" w:lineRule="atLeast"/>
              <w:jc w:val="both"/>
              <w:rPr>
                <w:rFonts w:cstheme="minorHAnsi"/>
              </w:rPr>
            </w:pPr>
            <w:r w:rsidRPr="00C36BB2">
              <w:rPr>
                <w:rFonts w:cstheme="minorHAnsi"/>
              </w:rPr>
              <w:t>5</w:t>
            </w:r>
            <w:r w:rsidRPr="00C36BB2" w:rsidR="00C542D5">
              <w:rPr>
                <w:rFonts w:cstheme="minorHAnsi"/>
              </w:rPr>
              <w:t xml:space="preserve">. Informe final que describa los resultados del fortalecimiento, </w:t>
            </w:r>
            <w:r w:rsidRPr="00C36BB2" w:rsidR="00C2585F">
              <w:rPr>
                <w:rFonts w:cstheme="minorHAnsi"/>
              </w:rPr>
              <w:t xml:space="preserve">y las </w:t>
            </w:r>
            <w:r w:rsidRPr="00C36BB2" w:rsidR="005F7F54">
              <w:rPr>
                <w:rFonts w:cstheme="minorHAnsi"/>
              </w:rPr>
              <w:t>recomendaciones.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C36BB2" w:rsidR="00C542D5" w:rsidP="0029491B" w:rsidRDefault="00FA118F" w14:paraId="16DBF4FA" w14:textId="0FC79049">
            <w:pPr>
              <w:spacing w:line="0" w:lineRule="atLeast"/>
              <w:jc w:val="both"/>
              <w:rPr>
                <w:rFonts w:cstheme="minorHAnsi"/>
              </w:rPr>
            </w:pPr>
            <w:r w:rsidRPr="00C36BB2">
              <w:rPr>
                <w:rFonts w:cstheme="minorHAnsi"/>
              </w:rPr>
              <w:t>31 de agosto de 2023</w:t>
            </w:r>
          </w:p>
        </w:tc>
      </w:tr>
    </w:tbl>
    <w:p w:rsidRPr="00C36BB2" w:rsidR="00864E67" w:rsidP="00E8228B" w:rsidRDefault="00864E67" w14:paraId="7EB51CD2" w14:textId="77777777">
      <w:pPr>
        <w:jc w:val="both"/>
      </w:pPr>
    </w:p>
    <w:p w:rsidRPr="00C36BB2" w:rsidR="00E839E7" w:rsidP="00E8228B" w:rsidRDefault="00E8228B" w14:paraId="3E2FC2E1" w14:textId="0B956E4C">
      <w:pPr>
        <w:jc w:val="both"/>
      </w:pPr>
      <w:r w:rsidRPr="00C36BB2">
        <w:t>El proveedor tendrá que cumplir, como mínimo, con los puntos solicitados. Sin embargo, además de los criterios establecidos en los presentes Términos de Referencia, el proveedor podrá, conforme a su experiencia, ampliar o aportar elementos adicionales que fortalezcan la consultoría.</w:t>
      </w:r>
    </w:p>
    <w:p w:rsidRPr="00C36BB2" w:rsidR="00E8228B" w:rsidP="00E8228B" w:rsidRDefault="00E8228B" w14:paraId="0FFE0FEF" w14:textId="60D7AA71">
      <w:pPr>
        <w:pStyle w:val="Ttulo1"/>
      </w:pPr>
      <w:r w:rsidRPr="00C36BB2">
        <w:t xml:space="preserve">Procesos de postulación </w:t>
      </w:r>
    </w:p>
    <w:p w:rsidRPr="00C36BB2" w:rsidR="00E8228B" w:rsidP="00E8228B" w:rsidRDefault="00E8228B" w14:paraId="3382A6BA" w14:textId="68798A9F">
      <w:pPr>
        <w:spacing w:line="0" w:lineRule="atLeast"/>
        <w:jc w:val="both"/>
        <w:rPr>
          <w:rFonts w:cstheme="minorHAnsi"/>
        </w:rPr>
      </w:pPr>
      <w:r w:rsidRPr="00C36BB2">
        <w:rPr>
          <w:rFonts w:cstheme="minorHAnsi"/>
        </w:rPr>
        <w:t xml:space="preserve">Previo al envío de la propuesta, los consultores podrán participar en una sesión informativa en la que se aclarará el alcance del servicio y los productos esperados, y deberán enviar un correo electrónico a </w:t>
      </w:r>
      <w:r w:rsidRPr="00C36BB2" w:rsidR="00B1165C">
        <w:rPr>
          <w:rFonts w:cstheme="minorHAnsi"/>
        </w:rPr>
        <w:t xml:space="preserve">dis@dibujando.org.mx </w:t>
      </w:r>
      <w:r w:rsidRPr="00C36BB2">
        <w:rPr>
          <w:rFonts w:cstheme="minorHAnsi"/>
        </w:rPr>
        <w:t xml:space="preserve">manifestando su interés en participar antes del </w:t>
      </w:r>
      <w:r w:rsidRPr="00C36BB2" w:rsidR="00CF2ABF">
        <w:rPr>
          <w:rFonts w:cstheme="minorHAnsi"/>
        </w:rPr>
        <w:t>28 de abril de 2023</w:t>
      </w:r>
      <w:r w:rsidRPr="00C36BB2">
        <w:rPr>
          <w:rFonts w:cstheme="minorHAnsi"/>
        </w:rPr>
        <w:t>.</w:t>
      </w:r>
    </w:p>
    <w:p w:rsidRPr="00C36BB2" w:rsidR="00E8228B" w:rsidP="00E8228B" w:rsidRDefault="00E8228B" w14:paraId="3642FCD8" w14:textId="77777777">
      <w:pPr>
        <w:spacing w:after="0" w:line="0" w:lineRule="atLeast"/>
        <w:jc w:val="both"/>
        <w:rPr>
          <w:rFonts w:cstheme="minorHAnsi"/>
        </w:rPr>
      </w:pPr>
      <w:r w:rsidRPr="00C36BB2">
        <w:rPr>
          <w:rFonts w:cstheme="minorHAnsi"/>
        </w:rPr>
        <w:lastRenderedPageBreak/>
        <w:t>Para mostrar su intención de participar, los consultores interesados deberán presentar una propuesta con, mínimo, los siguientes elementos:</w:t>
      </w:r>
    </w:p>
    <w:p w:rsidRPr="00C36BB2" w:rsidR="00E8228B" w:rsidP="00E8228B" w:rsidRDefault="00E8228B" w14:paraId="42EACB0D" w14:textId="77777777">
      <w:pPr>
        <w:pStyle w:val="Prrafodelista"/>
        <w:numPr>
          <w:ilvl w:val="0"/>
          <w:numId w:val="8"/>
        </w:numPr>
        <w:spacing w:after="0" w:line="0" w:lineRule="atLeast"/>
        <w:jc w:val="both"/>
        <w:rPr>
          <w:rFonts w:cstheme="minorHAnsi"/>
        </w:rPr>
      </w:pPr>
      <w:r w:rsidRPr="00C36BB2">
        <w:rPr>
          <w:rFonts w:cstheme="minorHAnsi"/>
        </w:rPr>
        <w:t>Descripción de la metodología y técnicas a emplear</w:t>
      </w:r>
    </w:p>
    <w:p w:rsidRPr="00C36BB2" w:rsidR="00E8228B" w:rsidP="00E8228B" w:rsidRDefault="00E8228B" w14:paraId="447C90BB" w14:textId="77777777">
      <w:pPr>
        <w:pStyle w:val="Prrafodelista"/>
        <w:numPr>
          <w:ilvl w:val="0"/>
          <w:numId w:val="8"/>
        </w:numPr>
        <w:spacing w:after="0" w:line="0" w:lineRule="atLeast"/>
        <w:jc w:val="both"/>
        <w:rPr>
          <w:rFonts w:cstheme="minorHAnsi"/>
        </w:rPr>
      </w:pPr>
      <w:r w:rsidRPr="00C36BB2">
        <w:rPr>
          <w:rFonts w:cstheme="minorHAnsi"/>
        </w:rPr>
        <w:t>Requerimientos mínimos de insumos para el servicio</w:t>
      </w:r>
    </w:p>
    <w:p w:rsidRPr="00C36BB2" w:rsidR="00E8228B" w:rsidP="00E8228B" w:rsidRDefault="00E8228B" w14:paraId="79C93C0F" w14:textId="77777777">
      <w:pPr>
        <w:pStyle w:val="Prrafodelista"/>
        <w:numPr>
          <w:ilvl w:val="0"/>
          <w:numId w:val="8"/>
        </w:numPr>
        <w:spacing w:after="0" w:line="0" w:lineRule="atLeast"/>
        <w:jc w:val="both"/>
        <w:rPr>
          <w:rFonts w:cstheme="minorHAnsi"/>
        </w:rPr>
      </w:pPr>
      <w:r w:rsidRPr="00C36BB2">
        <w:rPr>
          <w:rFonts w:cstheme="minorHAnsi"/>
        </w:rPr>
        <w:t>Elementos conceptuales básicos</w:t>
      </w:r>
    </w:p>
    <w:p w:rsidRPr="00C36BB2" w:rsidR="00E8228B" w:rsidP="00E8228B" w:rsidRDefault="00E8228B" w14:paraId="3811FB65" w14:textId="77777777">
      <w:pPr>
        <w:pStyle w:val="Prrafodelista"/>
        <w:numPr>
          <w:ilvl w:val="0"/>
          <w:numId w:val="8"/>
        </w:numPr>
        <w:spacing w:after="0" w:line="0" w:lineRule="atLeast"/>
        <w:jc w:val="both"/>
      </w:pPr>
      <w:r w:rsidRPr="00C36BB2">
        <w:t>Mención de los retos que podrían enfrentarse y cómo se abordarían</w:t>
      </w:r>
    </w:p>
    <w:p w:rsidRPr="00C36BB2" w:rsidR="00E8228B" w:rsidP="00E8228B" w:rsidRDefault="00E8228B" w14:paraId="24E6138E" w14:textId="77777777">
      <w:pPr>
        <w:pStyle w:val="Prrafodelista"/>
        <w:numPr>
          <w:ilvl w:val="0"/>
          <w:numId w:val="8"/>
        </w:numPr>
        <w:spacing w:after="0" w:line="0" w:lineRule="atLeast"/>
        <w:jc w:val="both"/>
        <w:rPr>
          <w:rFonts w:cstheme="minorHAnsi"/>
        </w:rPr>
      </w:pPr>
      <w:r w:rsidRPr="00C36BB2">
        <w:rPr>
          <w:rFonts w:cstheme="minorHAnsi"/>
        </w:rPr>
        <w:t>Plan de trabajo y cronograma correspondiente</w:t>
      </w:r>
    </w:p>
    <w:p w:rsidRPr="00C36BB2" w:rsidR="00E8228B" w:rsidP="00E8228B" w:rsidRDefault="00E8228B" w14:paraId="2988FB77" w14:textId="77777777">
      <w:pPr>
        <w:pStyle w:val="Prrafodelista"/>
        <w:numPr>
          <w:ilvl w:val="0"/>
          <w:numId w:val="8"/>
        </w:numPr>
        <w:spacing w:after="0" w:line="0" w:lineRule="atLeast"/>
        <w:jc w:val="both"/>
        <w:rPr>
          <w:rFonts w:cstheme="minorHAnsi"/>
        </w:rPr>
      </w:pPr>
      <w:r w:rsidRPr="00C36BB2">
        <w:rPr>
          <w:rFonts w:cstheme="minorHAnsi"/>
        </w:rPr>
        <w:t>Presupuesto desglosado</w:t>
      </w:r>
    </w:p>
    <w:p w:rsidRPr="00C36BB2" w:rsidR="00E8228B" w:rsidP="00E8228B" w:rsidRDefault="00E8228B" w14:paraId="0723C5A6" w14:textId="77777777">
      <w:pPr>
        <w:pStyle w:val="Prrafodelista"/>
        <w:numPr>
          <w:ilvl w:val="0"/>
          <w:numId w:val="8"/>
        </w:numPr>
        <w:spacing w:after="0" w:line="0" w:lineRule="atLeast"/>
        <w:jc w:val="both"/>
        <w:rPr>
          <w:rFonts w:cstheme="minorHAnsi"/>
        </w:rPr>
      </w:pPr>
      <w:r w:rsidRPr="00C36BB2">
        <w:rPr>
          <w:rFonts w:cstheme="minorHAnsi"/>
        </w:rPr>
        <w:t>CV institucional del proveedor</w:t>
      </w:r>
    </w:p>
    <w:p w:rsidRPr="00C36BB2" w:rsidR="00E8228B" w:rsidP="00E8228B" w:rsidRDefault="00E8228B" w14:paraId="02621460" w14:textId="77777777">
      <w:pPr>
        <w:pStyle w:val="Prrafodelista"/>
        <w:numPr>
          <w:ilvl w:val="0"/>
          <w:numId w:val="8"/>
        </w:numPr>
        <w:spacing w:after="0" w:line="0" w:lineRule="atLeast"/>
        <w:jc w:val="both"/>
      </w:pPr>
      <w:r w:rsidRPr="00C36BB2">
        <w:t>Semblanza de cada persona integrante del proveedor</w:t>
      </w:r>
    </w:p>
    <w:p w:rsidRPr="00C36BB2" w:rsidR="00E8228B" w:rsidP="00E8228B" w:rsidRDefault="00E8228B" w14:paraId="07B45AA7" w14:textId="77777777">
      <w:pPr>
        <w:pStyle w:val="Prrafodelista"/>
        <w:numPr>
          <w:ilvl w:val="0"/>
          <w:numId w:val="8"/>
        </w:numPr>
        <w:spacing w:after="0" w:line="0" w:lineRule="atLeast"/>
        <w:jc w:val="both"/>
      </w:pPr>
      <w:r w:rsidRPr="00C36BB2">
        <w:t>Contar con experiencia en enfoque de género, derechos humanos y accesibilidad</w:t>
      </w:r>
    </w:p>
    <w:p w:rsidRPr="00C36BB2" w:rsidR="00E8228B" w:rsidP="00E8228B" w:rsidRDefault="00E8228B" w14:paraId="2D067FDB" w14:textId="77777777">
      <w:pPr>
        <w:pStyle w:val="Prrafodelista"/>
        <w:numPr>
          <w:ilvl w:val="0"/>
          <w:numId w:val="8"/>
        </w:numPr>
        <w:spacing w:after="0" w:line="0" w:lineRule="atLeast"/>
        <w:jc w:val="both"/>
      </w:pPr>
      <w:r w:rsidRPr="00C36BB2">
        <w:t xml:space="preserve">Evidencia de consultorías anteriores </w:t>
      </w:r>
    </w:p>
    <w:p w:rsidRPr="00C36BB2" w:rsidR="0054376D" w:rsidP="0054376D" w:rsidRDefault="0054376D" w14:paraId="7DFE90F0" w14:textId="77777777">
      <w:pPr>
        <w:pStyle w:val="Prrafodelista"/>
        <w:spacing w:after="0" w:line="0" w:lineRule="atLeast"/>
        <w:jc w:val="both"/>
      </w:pPr>
    </w:p>
    <w:p w:rsidRPr="00C36BB2" w:rsidR="0054376D" w:rsidP="0054376D" w:rsidRDefault="0054376D" w14:paraId="0D809930" w14:textId="77777777">
      <w:pPr>
        <w:spacing w:after="0" w:line="0" w:lineRule="atLeast"/>
        <w:jc w:val="both"/>
      </w:pPr>
      <w:r w:rsidRPr="00C36BB2">
        <w:t>En caso de requerirlo, se solicitará más información sobre las propuestas y/o la consultora.</w:t>
      </w:r>
    </w:p>
    <w:p w:rsidRPr="00C36BB2" w:rsidR="0054376D" w:rsidP="0054376D" w:rsidRDefault="0054376D" w14:paraId="198183CE" w14:textId="77777777">
      <w:pPr>
        <w:pStyle w:val="Ttulo1"/>
      </w:pPr>
      <w:r w:rsidRPr="00C36BB2">
        <w:t>Calendario</w:t>
      </w:r>
    </w:p>
    <w:p w:rsidRPr="00C36BB2" w:rsidR="0054376D" w:rsidP="007A7B44" w:rsidRDefault="0054376D" w14:paraId="18AA469D" w14:textId="77777777">
      <w:pPr>
        <w:pStyle w:val="Prrafodelista"/>
        <w:spacing w:after="0" w:line="0" w:lineRule="atLeast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3657"/>
      </w:tblGrid>
      <w:tr w:rsidRPr="00C36BB2" w:rsidR="0054376D" w:rsidTr="4788E3C1" w14:paraId="18450972" w14:textId="77777777">
        <w:trPr>
          <w:jc w:val="center"/>
        </w:trPr>
        <w:tc>
          <w:tcPr>
            <w:tcW w:w="4135" w:type="dxa"/>
            <w:tcMar/>
          </w:tcPr>
          <w:p w:rsidRPr="00C36BB2" w:rsidR="0054376D" w:rsidP="00054F54" w:rsidRDefault="0054376D" w14:paraId="5763A12B" w14:textId="77777777">
            <w:pPr>
              <w:spacing w:line="0" w:lineRule="atLeast"/>
              <w:jc w:val="center"/>
              <w:rPr>
                <w:b/>
                <w:bCs/>
              </w:rPr>
            </w:pPr>
            <w:r w:rsidRPr="00C36BB2">
              <w:rPr>
                <w:b/>
                <w:bCs/>
              </w:rPr>
              <w:t>Actividad</w:t>
            </w:r>
          </w:p>
        </w:tc>
        <w:tc>
          <w:tcPr>
            <w:tcW w:w="3657" w:type="dxa"/>
            <w:tcMar/>
          </w:tcPr>
          <w:p w:rsidRPr="00C36BB2" w:rsidR="0054376D" w:rsidP="00054F54" w:rsidRDefault="0054376D" w14:paraId="242AC7F0" w14:textId="77777777">
            <w:pPr>
              <w:spacing w:line="0" w:lineRule="atLeast"/>
              <w:jc w:val="center"/>
              <w:rPr>
                <w:b/>
                <w:bCs/>
              </w:rPr>
            </w:pPr>
            <w:r w:rsidRPr="00C36BB2">
              <w:rPr>
                <w:b/>
                <w:bCs/>
              </w:rPr>
              <w:t>Fecha</w:t>
            </w:r>
          </w:p>
        </w:tc>
      </w:tr>
      <w:tr w:rsidRPr="00C36BB2" w:rsidR="0054376D" w:rsidTr="4788E3C1" w14:paraId="09438D74" w14:textId="77777777">
        <w:trPr>
          <w:jc w:val="center"/>
        </w:trPr>
        <w:tc>
          <w:tcPr>
            <w:tcW w:w="4135" w:type="dxa"/>
            <w:tcMar/>
          </w:tcPr>
          <w:p w:rsidRPr="00C36BB2" w:rsidR="0054376D" w:rsidP="0029491B" w:rsidRDefault="0054376D" w14:paraId="2B882A4A" w14:textId="77777777">
            <w:pPr>
              <w:spacing w:line="0" w:lineRule="atLeast"/>
              <w:jc w:val="both"/>
            </w:pPr>
            <w:r w:rsidRPr="00C36BB2">
              <w:t>Fecha de publicación</w:t>
            </w:r>
          </w:p>
        </w:tc>
        <w:tc>
          <w:tcPr>
            <w:tcW w:w="3657" w:type="dxa"/>
            <w:tcMar/>
          </w:tcPr>
          <w:p w:rsidRPr="00C36BB2" w:rsidR="0054376D" w:rsidP="0029491B" w:rsidRDefault="00220E3E" w14:paraId="21CB247D" w14:textId="4C38723E">
            <w:pPr>
              <w:spacing w:line="0" w:lineRule="atLeast"/>
              <w:jc w:val="both"/>
            </w:pPr>
            <w:r w:rsidRPr="00C36BB2">
              <w:t>17 de abril de 2023</w:t>
            </w:r>
          </w:p>
        </w:tc>
      </w:tr>
      <w:tr w:rsidRPr="00C36BB2" w:rsidR="0054376D" w:rsidTr="4788E3C1" w14:paraId="18E14EC7" w14:textId="77777777">
        <w:trPr>
          <w:jc w:val="center"/>
        </w:trPr>
        <w:tc>
          <w:tcPr>
            <w:tcW w:w="4135" w:type="dxa"/>
            <w:tcMar/>
          </w:tcPr>
          <w:p w:rsidRPr="00C36BB2" w:rsidR="0054376D" w:rsidP="0029491B" w:rsidRDefault="0054376D" w14:paraId="7F965DE6" w14:textId="77777777">
            <w:pPr>
              <w:spacing w:line="0" w:lineRule="atLeast"/>
              <w:jc w:val="both"/>
            </w:pPr>
            <w:r w:rsidRPr="00C36BB2">
              <w:t>Registro para la sesión informativa</w:t>
            </w:r>
          </w:p>
        </w:tc>
        <w:tc>
          <w:tcPr>
            <w:tcW w:w="3657" w:type="dxa"/>
            <w:tcMar/>
          </w:tcPr>
          <w:p w:rsidRPr="00C36BB2" w:rsidR="0054376D" w:rsidP="0029491B" w:rsidRDefault="00220E3E" w14:paraId="469D3AB0" w14:textId="4736907F">
            <w:pPr>
              <w:spacing w:line="0" w:lineRule="atLeast"/>
              <w:jc w:val="both"/>
            </w:pPr>
            <w:r w:rsidRPr="00C36BB2">
              <w:t>28 de abril de 2023</w:t>
            </w:r>
          </w:p>
        </w:tc>
      </w:tr>
      <w:tr w:rsidRPr="00C36BB2" w:rsidR="0054376D" w:rsidTr="4788E3C1" w14:paraId="22B8B69A" w14:textId="77777777">
        <w:trPr>
          <w:jc w:val="center"/>
        </w:trPr>
        <w:tc>
          <w:tcPr>
            <w:tcW w:w="4135" w:type="dxa"/>
            <w:tcMar/>
          </w:tcPr>
          <w:p w:rsidRPr="00C36BB2" w:rsidR="0054376D" w:rsidP="0029491B" w:rsidRDefault="0054376D" w14:paraId="1697DDCB" w14:textId="77777777">
            <w:pPr>
              <w:spacing w:line="0" w:lineRule="atLeast"/>
              <w:jc w:val="both"/>
            </w:pPr>
            <w:r w:rsidRPr="00C36BB2">
              <w:t>Sesión informativa</w:t>
            </w:r>
          </w:p>
        </w:tc>
        <w:tc>
          <w:tcPr>
            <w:tcW w:w="3657" w:type="dxa"/>
            <w:tcMar/>
          </w:tcPr>
          <w:p w:rsidRPr="00C36BB2" w:rsidR="0054376D" w:rsidP="0029491B" w:rsidRDefault="00220E3E" w14:paraId="5B2482BF" w14:textId="75BCA32B">
            <w:pPr>
              <w:spacing w:line="0" w:lineRule="atLeast"/>
              <w:jc w:val="both"/>
            </w:pPr>
            <w:r w:rsidRPr="00C36BB2">
              <w:t>5 de mayo de 2023</w:t>
            </w:r>
          </w:p>
        </w:tc>
      </w:tr>
      <w:tr w:rsidRPr="00C36BB2" w:rsidR="0054376D" w:rsidTr="4788E3C1" w14:paraId="550624DB" w14:textId="77777777">
        <w:trPr>
          <w:jc w:val="center"/>
        </w:trPr>
        <w:tc>
          <w:tcPr>
            <w:tcW w:w="4135" w:type="dxa"/>
            <w:tcMar/>
          </w:tcPr>
          <w:p w:rsidRPr="00C36BB2" w:rsidR="0054376D" w:rsidP="0029491B" w:rsidRDefault="0054376D" w14:paraId="2341E3ED" w14:textId="77777777">
            <w:pPr>
              <w:spacing w:line="0" w:lineRule="atLeast"/>
              <w:jc w:val="both"/>
            </w:pPr>
            <w:r w:rsidRPr="00C36BB2">
              <w:t>Recepción de propuestas</w:t>
            </w:r>
          </w:p>
        </w:tc>
        <w:tc>
          <w:tcPr>
            <w:tcW w:w="3657" w:type="dxa"/>
            <w:tcMar/>
          </w:tcPr>
          <w:p w:rsidRPr="00C36BB2" w:rsidR="0054376D" w:rsidP="0029491B" w:rsidRDefault="00F234FE" w14:paraId="31D1B47E" w14:textId="1A9AA6F4">
            <w:pPr>
              <w:spacing w:line="0" w:lineRule="atLeast"/>
              <w:jc w:val="both"/>
            </w:pPr>
            <w:r w:rsidRPr="00C36BB2">
              <w:t>Límite al 19 de mayo de 2023, a las 14 hrs.</w:t>
            </w:r>
          </w:p>
        </w:tc>
      </w:tr>
      <w:tr w:rsidRPr="00C36BB2" w:rsidR="0054376D" w:rsidTr="4788E3C1" w14:paraId="19436FDD" w14:textId="77777777">
        <w:trPr>
          <w:jc w:val="center"/>
        </w:trPr>
        <w:tc>
          <w:tcPr>
            <w:tcW w:w="4135" w:type="dxa"/>
            <w:tcMar/>
          </w:tcPr>
          <w:p w:rsidRPr="00C36BB2" w:rsidR="0054376D" w:rsidP="0029491B" w:rsidRDefault="0054376D" w14:paraId="67C0D2A7" w14:textId="77777777">
            <w:pPr>
              <w:spacing w:line="0" w:lineRule="atLeast"/>
              <w:jc w:val="both"/>
            </w:pPr>
            <w:r w:rsidRPr="00C36BB2">
              <w:t xml:space="preserve">Notificación de resultados </w:t>
            </w:r>
          </w:p>
        </w:tc>
        <w:tc>
          <w:tcPr>
            <w:tcW w:w="3657" w:type="dxa"/>
            <w:tcMar/>
          </w:tcPr>
          <w:p w:rsidR="2B9F2210" w:rsidP="4788E3C1" w:rsidRDefault="2B9F2210" w14:paraId="48FDE2E6" w14:textId="273F08BA">
            <w:pPr>
              <w:spacing w:line="0" w:lineRule="atLeast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788E3C1" w:rsidR="174158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6</w:t>
            </w:r>
            <w:r w:rsidRPr="4788E3C1" w:rsidR="2B9F22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de junio del 2023</w:t>
            </w:r>
          </w:p>
        </w:tc>
      </w:tr>
      <w:tr w:rsidRPr="00C36BB2" w:rsidR="0054376D" w:rsidTr="4788E3C1" w14:paraId="7FE60D2B" w14:textId="77777777">
        <w:trPr>
          <w:jc w:val="center"/>
        </w:trPr>
        <w:tc>
          <w:tcPr>
            <w:tcW w:w="4135" w:type="dxa"/>
            <w:tcMar/>
          </w:tcPr>
          <w:p w:rsidRPr="00C36BB2" w:rsidR="0054376D" w:rsidP="0029491B" w:rsidRDefault="00A53C0D" w14:paraId="4B272CDA" w14:textId="31AE09B0">
            <w:pPr>
              <w:spacing w:line="0" w:lineRule="atLeast"/>
              <w:jc w:val="both"/>
            </w:pPr>
            <w:r w:rsidRPr="00C36BB2">
              <w:t>Firma de contrato</w:t>
            </w:r>
          </w:p>
        </w:tc>
        <w:tc>
          <w:tcPr>
            <w:tcW w:w="3657" w:type="dxa"/>
            <w:tcMar/>
          </w:tcPr>
          <w:p w:rsidR="2B9F2210" w:rsidP="4788E3C1" w:rsidRDefault="2B9F2210" w14:paraId="2BC36779" w14:textId="216855F6">
            <w:pPr>
              <w:spacing w:line="0" w:lineRule="atLeast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</w:pPr>
            <w:r w:rsidRPr="4788E3C1" w:rsidR="2C1F69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13</w:t>
            </w:r>
            <w:r w:rsidRPr="4788E3C1" w:rsidR="2B9F22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de junio del 2023</w:t>
            </w:r>
          </w:p>
        </w:tc>
      </w:tr>
      <w:tr w:rsidRPr="00C36BB2" w:rsidR="0054376D" w:rsidTr="4788E3C1" w14:paraId="3A466B6E" w14:textId="77777777">
        <w:trPr>
          <w:jc w:val="center"/>
        </w:trPr>
        <w:tc>
          <w:tcPr>
            <w:tcW w:w="4135" w:type="dxa"/>
            <w:tcMar/>
          </w:tcPr>
          <w:p w:rsidRPr="00C36BB2" w:rsidR="0054376D" w:rsidP="0029491B" w:rsidRDefault="00A53C0D" w14:paraId="3794214F" w14:textId="53384B4F">
            <w:pPr>
              <w:spacing w:line="0" w:lineRule="atLeast"/>
              <w:jc w:val="both"/>
            </w:pPr>
            <w:r w:rsidRPr="00C36BB2">
              <w:t>Inicio de la consultoría</w:t>
            </w:r>
          </w:p>
        </w:tc>
        <w:tc>
          <w:tcPr>
            <w:tcW w:w="3657" w:type="dxa"/>
            <w:tcMar/>
          </w:tcPr>
          <w:p w:rsidR="2B9F2210" w:rsidP="2B9F2210" w:rsidRDefault="2B9F2210" w14:paraId="2CC27F1E" w14:textId="23F898B2">
            <w:pPr>
              <w:spacing w:line="0" w:lineRule="atLeast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B9F2210" w:rsidR="2B9F22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16 de junio de 2023</w:t>
            </w:r>
          </w:p>
        </w:tc>
      </w:tr>
    </w:tbl>
    <w:p w:rsidRPr="00C36BB2" w:rsidR="00E8228B" w:rsidP="00E8228B" w:rsidRDefault="00E8228B" w14:paraId="75B70A11" w14:textId="34A69804">
      <w:pPr>
        <w:pStyle w:val="Ttulo1"/>
      </w:pPr>
      <w:r w:rsidRPr="00C36BB2">
        <w:t>Confidencialidad de la información y derechos de propiedad</w:t>
      </w:r>
    </w:p>
    <w:p w:rsidRPr="00C36BB2" w:rsidR="00E8228B" w:rsidP="00E8228B" w:rsidRDefault="00E8228B" w14:paraId="10AEE46D" w14:textId="77777777">
      <w:pPr>
        <w:jc w:val="both"/>
      </w:pPr>
      <w:r w:rsidRPr="00C36BB2">
        <w:t>La entidad contratada deberá reconocer que la información y documentación que se le proporcione, así como los datos y resultados obtenidos de la prestación de los servicios contratados, son propiedad de la entidad contratante, con el carácter confidencial y reservados en términos de la normatividad aplicable y las disposiciones del contrato.</w:t>
      </w:r>
    </w:p>
    <w:p w:rsidRPr="00C36BB2" w:rsidR="00E8228B" w:rsidP="00E8228B" w:rsidRDefault="00E8228B" w14:paraId="207DF26E" w14:textId="77777777">
      <w:pPr>
        <w:jc w:val="both"/>
      </w:pPr>
      <w:r w:rsidRPr="00C36BB2">
        <w:t>El monto que la entidad contratante pague a la entidad contratada, en los términos del contrato de prestación de servicios que suscriban, incluye la titularidad de los derechos patrimoniales a favor de la entidad contratante sobre los entregables y demás que resulten derivados de los servicios materia de contratación, por lo que el consultor no tendrá derecho a cobrar cantidad adicional por este concepto.</w:t>
      </w:r>
    </w:p>
    <w:p w:rsidRPr="00E8228B" w:rsidR="00E8228B" w:rsidP="00E8228B" w:rsidRDefault="00E8228B" w14:paraId="76229988" w14:textId="1ACA2EB8">
      <w:pPr>
        <w:jc w:val="both"/>
      </w:pPr>
      <w:r w:rsidRPr="00C36BB2">
        <w:t>Los documentos y materiales producidos, tales como escritos, gráficos, medios magnéticos, programas de computación, bases de datos y demás documentos o elementos generados en el desempeño de sus funciones, pasarán a ser propiedad de la entidad contratante, quien tendrá el derecho exclusivo para comunicar, publicar y difundir los documentos originados de esta evaluación, por lo que el proveedor no tendrá derecho a cobrar cantidades adicionales por los productos o servicios derivados de esta.</w:t>
      </w:r>
    </w:p>
    <w:sectPr w:rsidRPr="00E8228B" w:rsidR="00E8228B">
      <w:footerReference w:type="even" r:id="rId7"/>
      <w:footerReference w:type="default" r:id="rId8"/>
      <w:footerReference w:type="first" r:id="rId9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5B1" w:rsidP="00540D0A" w:rsidRDefault="00A265B1" w14:paraId="3AD7AF41" w14:textId="77777777">
      <w:pPr>
        <w:spacing w:after="0" w:line="240" w:lineRule="auto"/>
      </w:pPr>
      <w:r>
        <w:separator/>
      </w:r>
    </w:p>
  </w:endnote>
  <w:endnote w:type="continuationSeparator" w:id="0">
    <w:p w:rsidR="00A265B1" w:rsidP="00540D0A" w:rsidRDefault="00A265B1" w14:paraId="49B37F11" w14:textId="77777777">
      <w:pPr>
        <w:spacing w:after="0" w:line="240" w:lineRule="auto"/>
      </w:pPr>
      <w:r>
        <w:continuationSeparator/>
      </w:r>
    </w:p>
  </w:endnote>
  <w:endnote w:type="continuationNotice" w:id="1">
    <w:p w:rsidR="00A265B1" w:rsidRDefault="00A265B1" w14:paraId="5DF69F0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40D0A" w:rsidRDefault="00540D0A" w14:paraId="2D15FF58" w14:textId="2F599B2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BA1C524" wp14:editId="0A257A0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2" name="Cuadro de texto 2" descr="--- Confidencial --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40D0A" w:rsidR="00540D0A" w:rsidP="00540D0A" w:rsidRDefault="00540D0A" w14:paraId="12987EA2" w14:textId="7F3EBF80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40D0A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--- Confidencial ---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BA1C524">
              <v:stroke joinstyle="miter"/>
              <v:path gradientshapeok="t" o:connecttype="rect"/>
            </v:shapetype>
            <v:shape id="Cuadro de texto 2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--- Confidencial ---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540D0A" w:rsidR="00540D0A" w:rsidP="00540D0A" w:rsidRDefault="00540D0A" w14:paraId="12987EA2" w14:textId="7F3EBF8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40D0A"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  <w:t>--- Confidencial ---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40D0A" w:rsidRDefault="00540D0A" w14:paraId="326E962E" w14:textId="48E1FC2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093279B" wp14:editId="731AAAE5">
              <wp:simplePos x="1076325" y="9436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3" name="Cuadro de texto 3" descr="--- Confidencial --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40D0A" w:rsidR="00540D0A" w:rsidP="00540D0A" w:rsidRDefault="00540D0A" w14:paraId="5B035503" w14:textId="29E13101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40D0A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--- Confidencial ---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093279B">
              <v:stroke joinstyle="miter"/>
              <v:path gradientshapeok="t" o:connecttype="rect"/>
            </v:shapetype>
            <v:shape id="Cuadro de texto 3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--- Confidencial ---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textbox style="mso-fit-shape-to-text:t" inset="0,0,0,15pt">
                <w:txbxContent>
                  <w:p w:rsidRPr="00540D0A" w:rsidR="00540D0A" w:rsidP="00540D0A" w:rsidRDefault="00540D0A" w14:paraId="5B035503" w14:textId="29E1310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40D0A"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  <w:t>--- Confidencial ---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40D0A" w:rsidRDefault="00540D0A" w14:paraId="776EA459" w14:textId="690400F5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A59B2F" wp14:editId="42D3561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" name="Cuadro de texto 1" descr="--- Confidencial --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40D0A" w:rsidR="00540D0A" w:rsidP="00540D0A" w:rsidRDefault="00540D0A" w14:paraId="772E083B" w14:textId="3BFEBE36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40D0A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--- Confidencial ---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9A59B2F">
              <v:stroke joinstyle="miter"/>
              <v:path gradientshapeok="t" o:connecttype="rect"/>
            </v:shapetype>
            <v:shape id="Cuadro de texto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--- Confidencial ---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540D0A" w:rsidR="00540D0A" w:rsidP="00540D0A" w:rsidRDefault="00540D0A" w14:paraId="772E083B" w14:textId="3BFEBE36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40D0A"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  <w:t>--- Confidencial ---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5B1" w:rsidP="00540D0A" w:rsidRDefault="00A265B1" w14:paraId="0DA7236F" w14:textId="77777777">
      <w:pPr>
        <w:spacing w:after="0" w:line="240" w:lineRule="auto"/>
      </w:pPr>
      <w:r>
        <w:separator/>
      </w:r>
    </w:p>
  </w:footnote>
  <w:footnote w:type="continuationSeparator" w:id="0">
    <w:p w:rsidR="00A265B1" w:rsidP="00540D0A" w:rsidRDefault="00A265B1" w14:paraId="09188AEF" w14:textId="77777777">
      <w:pPr>
        <w:spacing w:after="0" w:line="240" w:lineRule="auto"/>
      </w:pPr>
      <w:r>
        <w:continuationSeparator/>
      </w:r>
    </w:p>
  </w:footnote>
  <w:footnote w:type="continuationNotice" w:id="1">
    <w:p w:rsidR="00A265B1" w:rsidRDefault="00A265B1" w14:paraId="67400C1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AC0E"/>
    <w:multiLevelType w:val="hybridMultilevel"/>
    <w:tmpl w:val="9A506280"/>
    <w:lvl w:ilvl="0" w:tplc="420A00CA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98161B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7A4E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5A4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66FC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D051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2EF3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58E9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406E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4908D7"/>
    <w:multiLevelType w:val="hybridMultilevel"/>
    <w:tmpl w:val="A498C5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6C1304"/>
    <w:multiLevelType w:val="hybridMultilevel"/>
    <w:tmpl w:val="82C2C4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3DE6"/>
    <w:multiLevelType w:val="hybridMultilevel"/>
    <w:tmpl w:val="9EA228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0EF4"/>
    <w:multiLevelType w:val="hybridMultilevel"/>
    <w:tmpl w:val="91CA7F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A8621C"/>
    <w:multiLevelType w:val="hybridMultilevel"/>
    <w:tmpl w:val="4282FA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C5B821"/>
    <w:multiLevelType w:val="hybridMultilevel"/>
    <w:tmpl w:val="6ABACE6E"/>
    <w:lvl w:ilvl="0" w:tplc="C840F8BA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B914DE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0CAF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26E4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F2E5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E687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8C61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0064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B223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5941C0"/>
    <w:multiLevelType w:val="hybridMultilevel"/>
    <w:tmpl w:val="775EB908"/>
    <w:lvl w:ilvl="0" w:tplc="F27C2BB2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BBF683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2E6D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4876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248B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06D2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AE4B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72A0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C8DD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7C1EDB"/>
    <w:multiLevelType w:val="hybridMultilevel"/>
    <w:tmpl w:val="6E44C9D4"/>
    <w:lvl w:ilvl="0" w:tplc="5B0EB884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226A9DBC">
      <w:start w:val="1"/>
      <w:numFmt w:val="lowerLetter"/>
      <w:lvlText w:val="%2."/>
      <w:lvlJc w:val="left"/>
      <w:pPr>
        <w:ind w:left="1440" w:hanging="360"/>
      </w:pPr>
    </w:lvl>
    <w:lvl w:ilvl="2" w:tplc="DF94AA62">
      <w:start w:val="1"/>
      <w:numFmt w:val="lowerRoman"/>
      <w:lvlText w:val="%3."/>
      <w:lvlJc w:val="right"/>
      <w:pPr>
        <w:ind w:left="2160" w:hanging="180"/>
      </w:pPr>
    </w:lvl>
    <w:lvl w:ilvl="3" w:tplc="0CCAF728">
      <w:start w:val="1"/>
      <w:numFmt w:val="decimal"/>
      <w:lvlText w:val="%4."/>
      <w:lvlJc w:val="left"/>
      <w:pPr>
        <w:ind w:left="2880" w:hanging="360"/>
      </w:pPr>
    </w:lvl>
    <w:lvl w:ilvl="4" w:tplc="4F4A451A">
      <w:start w:val="1"/>
      <w:numFmt w:val="lowerLetter"/>
      <w:lvlText w:val="%5."/>
      <w:lvlJc w:val="left"/>
      <w:pPr>
        <w:ind w:left="3600" w:hanging="360"/>
      </w:pPr>
    </w:lvl>
    <w:lvl w:ilvl="5" w:tplc="63E829EA">
      <w:start w:val="1"/>
      <w:numFmt w:val="lowerRoman"/>
      <w:lvlText w:val="%6."/>
      <w:lvlJc w:val="right"/>
      <w:pPr>
        <w:ind w:left="4320" w:hanging="180"/>
      </w:pPr>
    </w:lvl>
    <w:lvl w:ilvl="6" w:tplc="6A802C32">
      <w:start w:val="1"/>
      <w:numFmt w:val="decimal"/>
      <w:lvlText w:val="%7."/>
      <w:lvlJc w:val="left"/>
      <w:pPr>
        <w:ind w:left="5040" w:hanging="360"/>
      </w:pPr>
    </w:lvl>
    <w:lvl w:ilvl="7" w:tplc="F348C8D2">
      <w:start w:val="1"/>
      <w:numFmt w:val="lowerLetter"/>
      <w:lvlText w:val="%8."/>
      <w:lvlJc w:val="left"/>
      <w:pPr>
        <w:ind w:left="5760" w:hanging="360"/>
      </w:pPr>
    </w:lvl>
    <w:lvl w:ilvl="8" w:tplc="C8563F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C1375"/>
    <w:multiLevelType w:val="hybridMultilevel"/>
    <w:tmpl w:val="59D48E9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667101"/>
    <w:multiLevelType w:val="hybridMultilevel"/>
    <w:tmpl w:val="0CCC58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EBDB20"/>
    <w:multiLevelType w:val="hybridMultilevel"/>
    <w:tmpl w:val="01709534"/>
    <w:lvl w:ilvl="0" w:tplc="8504540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1ABC21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7CC6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896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642B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D86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52BF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9EB0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00C9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0F757E"/>
    <w:multiLevelType w:val="hybridMultilevel"/>
    <w:tmpl w:val="9BC8E940"/>
    <w:lvl w:ilvl="0" w:tplc="F7A8891C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741A634A">
      <w:start w:val="1"/>
      <w:numFmt w:val="lowerLetter"/>
      <w:lvlText w:val="%2."/>
      <w:lvlJc w:val="left"/>
      <w:pPr>
        <w:ind w:left="1440" w:hanging="360"/>
      </w:pPr>
    </w:lvl>
    <w:lvl w:ilvl="2" w:tplc="8BBAF05E">
      <w:start w:val="1"/>
      <w:numFmt w:val="lowerRoman"/>
      <w:lvlText w:val="%3."/>
      <w:lvlJc w:val="right"/>
      <w:pPr>
        <w:ind w:left="2160" w:hanging="180"/>
      </w:pPr>
    </w:lvl>
    <w:lvl w:ilvl="3" w:tplc="EE2CB0DE">
      <w:start w:val="1"/>
      <w:numFmt w:val="decimal"/>
      <w:lvlText w:val="%4."/>
      <w:lvlJc w:val="left"/>
      <w:pPr>
        <w:ind w:left="2880" w:hanging="360"/>
      </w:pPr>
    </w:lvl>
    <w:lvl w:ilvl="4" w:tplc="C6FC2372">
      <w:start w:val="1"/>
      <w:numFmt w:val="lowerLetter"/>
      <w:lvlText w:val="%5."/>
      <w:lvlJc w:val="left"/>
      <w:pPr>
        <w:ind w:left="3600" w:hanging="360"/>
      </w:pPr>
    </w:lvl>
    <w:lvl w:ilvl="5" w:tplc="35AEC91E">
      <w:start w:val="1"/>
      <w:numFmt w:val="lowerRoman"/>
      <w:lvlText w:val="%6."/>
      <w:lvlJc w:val="right"/>
      <w:pPr>
        <w:ind w:left="4320" w:hanging="180"/>
      </w:pPr>
    </w:lvl>
    <w:lvl w:ilvl="6" w:tplc="FF8C524E">
      <w:start w:val="1"/>
      <w:numFmt w:val="decimal"/>
      <w:lvlText w:val="%7."/>
      <w:lvlJc w:val="left"/>
      <w:pPr>
        <w:ind w:left="5040" w:hanging="360"/>
      </w:pPr>
    </w:lvl>
    <w:lvl w:ilvl="7" w:tplc="FA1A767C">
      <w:start w:val="1"/>
      <w:numFmt w:val="lowerLetter"/>
      <w:lvlText w:val="%8."/>
      <w:lvlJc w:val="left"/>
      <w:pPr>
        <w:ind w:left="5760" w:hanging="360"/>
      </w:pPr>
    </w:lvl>
    <w:lvl w:ilvl="8" w:tplc="D8E6927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D7142"/>
    <w:multiLevelType w:val="hybridMultilevel"/>
    <w:tmpl w:val="11D470BE"/>
    <w:lvl w:ilvl="0" w:tplc="A24253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126203">
    <w:abstractNumId w:val="10"/>
  </w:num>
  <w:num w:numId="2" w16cid:durableId="2040544067">
    <w:abstractNumId w:val="5"/>
  </w:num>
  <w:num w:numId="3" w16cid:durableId="882331213">
    <w:abstractNumId w:val="2"/>
  </w:num>
  <w:num w:numId="4" w16cid:durableId="599097046">
    <w:abstractNumId w:val="3"/>
  </w:num>
  <w:num w:numId="5" w16cid:durableId="1914117392">
    <w:abstractNumId w:val="1"/>
  </w:num>
  <w:num w:numId="6" w16cid:durableId="2088723929">
    <w:abstractNumId w:val="13"/>
  </w:num>
  <w:num w:numId="7" w16cid:durableId="1628706584">
    <w:abstractNumId w:val="4"/>
  </w:num>
  <w:num w:numId="8" w16cid:durableId="966853673">
    <w:abstractNumId w:val="9"/>
  </w:num>
  <w:num w:numId="9" w16cid:durableId="1037004920">
    <w:abstractNumId w:val="0"/>
  </w:num>
  <w:num w:numId="10" w16cid:durableId="1872108534">
    <w:abstractNumId w:val="6"/>
  </w:num>
  <w:num w:numId="11" w16cid:durableId="1531258192">
    <w:abstractNumId w:val="11"/>
  </w:num>
  <w:num w:numId="12" w16cid:durableId="459341943">
    <w:abstractNumId w:val="7"/>
  </w:num>
  <w:num w:numId="13" w16cid:durableId="1893999378">
    <w:abstractNumId w:val="12"/>
  </w:num>
  <w:num w:numId="14" w16cid:durableId="607539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E1"/>
    <w:rsid w:val="00054F54"/>
    <w:rsid w:val="000551D8"/>
    <w:rsid w:val="000628D6"/>
    <w:rsid w:val="00093EB4"/>
    <w:rsid w:val="000C7F44"/>
    <w:rsid w:val="000D5AF5"/>
    <w:rsid w:val="0011226C"/>
    <w:rsid w:val="001C12CD"/>
    <w:rsid w:val="00220E3E"/>
    <w:rsid w:val="00243BC4"/>
    <w:rsid w:val="002808A4"/>
    <w:rsid w:val="002B7083"/>
    <w:rsid w:val="002C5B67"/>
    <w:rsid w:val="00307D7A"/>
    <w:rsid w:val="003147F1"/>
    <w:rsid w:val="00342A8B"/>
    <w:rsid w:val="00344450"/>
    <w:rsid w:val="00370D42"/>
    <w:rsid w:val="0039095E"/>
    <w:rsid w:val="00395109"/>
    <w:rsid w:val="0039597C"/>
    <w:rsid w:val="003C268C"/>
    <w:rsid w:val="003D6E21"/>
    <w:rsid w:val="0041616A"/>
    <w:rsid w:val="00427B90"/>
    <w:rsid w:val="00472D0C"/>
    <w:rsid w:val="004D2B4A"/>
    <w:rsid w:val="004E53FD"/>
    <w:rsid w:val="004F6C3A"/>
    <w:rsid w:val="00512AE1"/>
    <w:rsid w:val="00513BD3"/>
    <w:rsid w:val="00540D0A"/>
    <w:rsid w:val="0054376D"/>
    <w:rsid w:val="005458FC"/>
    <w:rsid w:val="005774FA"/>
    <w:rsid w:val="0058419C"/>
    <w:rsid w:val="00593D7D"/>
    <w:rsid w:val="00597C70"/>
    <w:rsid w:val="005C7580"/>
    <w:rsid w:val="005F7F54"/>
    <w:rsid w:val="006557BF"/>
    <w:rsid w:val="00670B2E"/>
    <w:rsid w:val="00687B14"/>
    <w:rsid w:val="006D7595"/>
    <w:rsid w:val="006E33EA"/>
    <w:rsid w:val="006F41EC"/>
    <w:rsid w:val="0074519E"/>
    <w:rsid w:val="007A7B44"/>
    <w:rsid w:val="00812FBC"/>
    <w:rsid w:val="00837FEA"/>
    <w:rsid w:val="00857876"/>
    <w:rsid w:val="00864E67"/>
    <w:rsid w:val="00881832"/>
    <w:rsid w:val="00895A54"/>
    <w:rsid w:val="0095555E"/>
    <w:rsid w:val="00956A1C"/>
    <w:rsid w:val="00974D22"/>
    <w:rsid w:val="00994334"/>
    <w:rsid w:val="009978C0"/>
    <w:rsid w:val="009C30B3"/>
    <w:rsid w:val="009D1C72"/>
    <w:rsid w:val="00A22205"/>
    <w:rsid w:val="00A265B1"/>
    <w:rsid w:val="00A349F5"/>
    <w:rsid w:val="00A424B9"/>
    <w:rsid w:val="00A53C0D"/>
    <w:rsid w:val="00A73436"/>
    <w:rsid w:val="00A94BC4"/>
    <w:rsid w:val="00AF7B45"/>
    <w:rsid w:val="00B1165C"/>
    <w:rsid w:val="00B61294"/>
    <w:rsid w:val="00B632CC"/>
    <w:rsid w:val="00BA46A2"/>
    <w:rsid w:val="00C109DF"/>
    <w:rsid w:val="00C158E1"/>
    <w:rsid w:val="00C21D89"/>
    <w:rsid w:val="00C2585F"/>
    <w:rsid w:val="00C34A6C"/>
    <w:rsid w:val="00C36BB2"/>
    <w:rsid w:val="00C521C9"/>
    <w:rsid w:val="00C542D5"/>
    <w:rsid w:val="00C62C90"/>
    <w:rsid w:val="00C65752"/>
    <w:rsid w:val="00C85BA7"/>
    <w:rsid w:val="00CC4A1A"/>
    <w:rsid w:val="00CF2ABF"/>
    <w:rsid w:val="00D50490"/>
    <w:rsid w:val="00D527C7"/>
    <w:rsid w:val="00D6691B"/>
    <w:rsid w:val="00D84202"/>
    <w:rsid w:val="00D921D0"/>
    <w:rsid w:val="00DE6FFB"/>
    <w:rsid w:val="00E30BD4"/>
    <w:rsid w:val="00E8228B"/>
    <w:rsid w:val="00E839E7"/>
    <w:rsid w:val="00E856A4"/>
    <w:rsid w:val="00EA703A"/>
    <w:rsid w:val="00ED259A"/>
    <w:rsid w:val="00F234FE"/>
    <w:rsid w:val="00F365C2"/>
    <w:rsid w:val="00F52B06"/>
    <w:rsid w:val="00F56B25"/>
    <w:rsid w:val="00F81D02"/>
    <w:rsid w:val="00FA118F"/>
    <w:rsid w:val="00FB6715"/>
    <w:rsid w:val="013B6167"/>
    <w:rsid w:val="014737EC"/>
    <w:rsid w:val="07299C2E"/>
    <w:rsid w:val="0AC91B50"/>
    <w:rsid w:val="12925E6F"/>
    <w:rsid w:val="174158E3"/>
    <w:rsid w:val="19219F6C"/>
    <w:rsid w:val="1F9BE5C0"/>
    <w:rsid w:val="2563F9A6"/>
    <w:rsid w:val="2B9F2210"/>
    <w:rsid w:val="2C1F690A"/>
    <w:rsid w:val="2EC5CF76"/>
    <w:rsid w:val="398586B9"/>
    <w:rsid w:val="3BEE0ECA"/>
    <w:rsid w:val="3FD1D893"/>
    <w:rsid w:val="43511341"/>
    <w:rsid w:val="4788E3C1"/>
    <w:rsid w:val="4A0D6B10"/>
    <w:rsid w:val="4E671B3E"/>
    <w:rsid w:val="586E961C"/>
    <w:rsid w:val="674870CD"/>
    <w:rsid w:val="6820D91E"/>
    <w:rsid w:val="69B67685"/>
    <w:rsid w:val="6B7731E3"/>
    <w:rsid w:val="6D130244"/>
    <w:rsid w:val="70317AA9"/>
    <w:rsid w:val="70E9E139"/>
    <w:rsid w:val="7259336C"/>
    <w:rsid w:val="7E1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9166"/>
  <w15:chartTrackingRefBased/>
  <w15:docId w15:val="{ECF517B3-2C9B-48DF-97C1-0F8F1828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12AE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AE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512AE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12AE1"/>
    <w:pPr>
      <w:ind w:left="720"/>
      <w:contextualSpacing/>
    </w:pPr>
  </w:style>
  <w:style w:type="character" w:styleId="Ttulo2Car" w:customStyle="1">
    <w:name w:val="Título 2 Car"/>
    <w:basedOn w:val="Fuentedeprrafopredeter"/>
    <w:link w:val="Ttulo2"/>
    <w:uiPriority w:val="9"/>
    <w:rsid w:val="00512AE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540D0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40D0A"/>
  </w:style>
  <w:style w:type="table" w:styleId="Tablaconcuadrcula1" w:customStyle="1">
    <w:name w:val="Tabla con cuadrícula1"/>
    <w:rsid w:val="00E839E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8228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437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978C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9978C0"/>
  </w:style>
  <w:style w:type="paragraph" w:styleId="Revisin">
    <w:name w:val="Revision"/>
    <w:hidden/>
    <w:uiPriority w:val="99"/>
    <w:semiHidden/>
    <w:rsid w:val="0074519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349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49F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A349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9F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34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Alexis Violeta Vazquez</dc:creator>
  <keywords/>
  <dc:description/>
  <lastModifiedBy>Héctor Gómez</lastModifiedBy>
  <revision>33</revision>
  <dcterms:created xsi:type="dcterms:W3CDTF">2023-03-30T00:19:00.0000000Z</dcterms:created>
  <dcterms:modified xsi:type="dcterms:W3CDTF">2023-04-24T21:57:07.3807948Z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--- Confidencial ---</vt:lpwstr>
  </property>
  <property fmtid="{D5CDD505-2E9C-101B-9397-08002B2CF9AE}" pid="5" name="MSIP_Label_07bf0c36-150b-45f2-935d-cef4d290e0c8_Enabled">
    <vt:lpwstr>true</vt:lpwstr>
  </property>
  <property fmtid="{D5CDD505-2E9C-101B-9397-08002B2CF9AE}" pid="6" name="MSIP_Label_07bf0c36-150b-45f2-935d-cef4d290e0c8_SetDate">
    <vt:lpwstr>2023-02-21T00:15:31Z</vt:lpwstr>
  </property>
  <property fmtid="{D5CDD505-2E9C-101B-9397-08002B2CF9AE}" pid="7" name="MSIP_Label_07bf0c36-150b-45f2-935d-cef4d290e0c8_Method">
    <vt:lpwstr>Standard</vt:lpwstr>
  </property>
  <property fmtid="{D5CDD505-2E9C-101B-9397-08002B2CF9AE}" pid="8" name="MSIP_Label_07bf0c36-150b-45f2-935d-cef4d290e0c8_Name">
    <vt:lpwstr>07bf0c36-150b-45f2-935d-cef4d290e0c8</vt:lpwstr>
  </property>
  <property fmtid="{D5CDD505-2E9C-101B-9397-08002B2CF9AE}" pid="9" name="MSIP_Label_07bf0c36-150b-45f2-935d-cef4d290e0c8_SiteId">
    <vt:lpwstr>f0113a99-d66e-4a33-8db7-618141ec1fd0</vt:lpwstr>
  </property>
  <property fmtid="{D5CDD505-2E9C-101B-9397-08002B2CF9AE}" pid="10" name="MSIP_Label_07bf0c36-150b-45f2-935d-cef4d290e0c8_ActionId">
    <vt:lpwstr>52e0d0b6-db0f-4b75-a13c-ab2d53d40e46</vt:lpwstr>
  </property>
  <property fmtid="{D5CDD505-2E9C-101B-9397-08002B2CF9AE}" pid="11" name="MSIP_Label_07bf0c36-150b-45f2-935d-cef4d290e0c8_ContentBits">
    <vt:lpwstr>2</vt:lpwstr>
  </property>
</Properties>
</file>